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996F" w14:textId="77777777" w:rsidR="00E10ADF" w:rsidRPr="0060341E" w:rsidRDefault="00E10ADF" w:rsidP="00773E21">
      <w:pPr>
        <w:pStyle w:val="ab"/>
        <w:rPr>
          <w:spacing w:val="0"/>
        </w:rPr>
      </w:pPr>
      <w:r w:rsidRPr="0060341E">
        <w:rPr>
          <w:spacing w:val="0"/>
        </w:rPr>
        <w:t>Государственная интегрированная информационная система управления общественными финансами «Электронный бюджет»</w:t>
      </w:r>
    </w:p>
    <w:p w14:paraId="3E172A57" w14:textId="345B022A" w:rsidR="00E10ADF" w:rsidRDefault="00E10ADF" w:rsidP="0032776E">
      <w:pPr>
        <w:pStyle w:val="a2"/>
      </w:pPr>
    </w:p>
    <w:p w14:paraId="226EDA3B" w14:textId="77777777" w:rsidR="006809B2" w:rsidRPr="0060341E" w:rsidRDefault="006809B2" w:rsidP="0032776E">
      <w:pPr>
        <w:pStyle w:val="a2"/>
      </w:pPr>
    </w:p>
    <w:p w14:paraId="19C01E7B" w14:textId="2EE496E7" w:rsidR="00E10ADF" w:rsidRDefault="006809B2" w:rsidP="00773E21">
      <w:pPr>
        <w:pStyle w:val="ab"/>
        <w:rPr>
          <w:spacing w:val="0"/>
        </w:rPr>
      </w:pPr>
      <w:r>
        <w:rPr>
          <w:spacing w:val="0"/>
        </w:rPr>
        <w:t>Подсистема учета и отчетности</w:t>
      </w:r>
    </w:p>
    <w:p w14:paraId="79E9D42C" w14:textId="11B6BC2A" w:rsidR="00B15161" w:rsidRDefault="006809B2" w:rsidP="006809B2">
      <w:pPr>
        <w:pStyle w:val="ab"/>
      </w:pPr>
      <w:r>
        <w:t>Модуль сбора данных</w:t>
      </w:r>
    </w:p>
    <w:p w14:paraId="5EF4D9BC" w14:textId="77777777" w:rsidR="00B15161" w:rsidRPr="00B15161" w:rsidRDefault="00B15161" w:rsidP="00B15161"/>
    <w:p w14:paraId="532F5162" w14:textId="5951FD68" w:rsidR="00E95E94" w:rsidRDefault="00E95E94" w:rsidP="00E95E94"/>
    <w:p w14:paraId="397372B2" w14:textId="1D03F06E" w:rsidR="00E95E94" w:rsidRDefault="00E95E94" w:rsidP="00E95E94"/>
    <w:p w14:paraId="3B2B76AA" w14:textId="77777777" w:rsidR="00E95E94" w:rsidRPr="00E95E94" w:rsidRDefault="00E95E94" w:rsidP="00E95E94"/>
    <w:p w14:paraId="7A5E041C" w14:textId="7AD16CF3" w:rsidR="00E10ADF" w:rsidRDefault="00E10ADF" w:rsidP="0032776E">
      <w:pPr>
        <w:pStyle w:val="a2"/>
      </w:pPr>
    </w:p>
    <w:p w14:paraId="4F4DA2BC" w14:textId="77777777" w:rsidR="00E95E94" w:rsidRPr="0060341E" w:rsidRDefault="00E95E94" w:rsidP="0032776E">
      <w:pPr>
        <w:pStyle w:val="a2"/>
      </w:pPr>
    </w:p>
    <w:p w14:paraId="03D0A58E" w14:textId="3D1F1C34" w:rsidR="00AB68DE" w:rsidRPr="00E95E94" w:rsidRDefault="00E95E94" w:rsidP="00AB68DE">
      <w:pPr>
        <w:pStyle w:val="ab"/>
        <w:rPr>
          <w:spacing w:val="0"/>
        </w:rPr>
      </w:pPr>
      <w:r w:rsidRPr="00E95E94">
        <w:rPr>
          <w:spacing w:val="0"/>
        </w:rPr>
        <w:t>Инструкция по работе в Личном кабинете</w:t>
      </w:r>
      <w:r w:rsidRPr="00E95E94">
        <w:rPr>
          <w:spacing w:val="0"/>
        </w:rPr>
        <w:br/>
        <w:t xml:space="preserve">Единой технологической платформы </w:t>
      </w:r>
      <w:r w:rsidRPr="00E95E94">
        <w:rPr>
          <w:spacing w:val="0"/>
        </w:rPr>
        <w:br/>
        <w:t>ГИИС «Электронный бюджет»</w:t>
      </w:r>
    </w:p>
    <w:p w14:paraId="766BE3F7" w14:textId="77777777" w:rsidR="00E10ADF" w:rsidRPr="0060341E" w:rsidRDefault="00E10ADF" w:rsidP="0032776E">
      <w:pPr>
        <w:pStyle w:val="a2"/>
      </w:pPr>
    </w:p>
    <w:p w14:paraId="24158174" w14:textId="28485AD5" w:rsidR="00E10ADF" w:rsidRPr="0060341E" w:rsidRDefault="00E10ADF" w:rsidP="0032776E">
      <w:pPr>
        <w:pStyle w:val="a2"/>
      </w:pPr>
    </w:p>
    <w:p w14:paraId="68140964" w14:textId="77777777" w:rsidR="00AB68DE" w:rsidRPr="0060341E" w:rsidRDefault="00AB68DE" w:rsidP="0032776E">
      <w:pPr>
        <w:pStyle w:val="a2"/>
      </w:pPr>
    </w:p>
    <w:p w14:paraId="63B941C1" w14:textId="486EE924" w:rsidR="00E10ADF" w:rsidRPr="0060341E" w:rsidRDefault="00AB68DE" w:rsidP="00687E42">
      <w:pPr>
        <w:pStyle w:val="a2"/>
        <w:ind w:firstLine="0"/>
        <w:jc w:val="center"/>
      </w:pPr>
      <w:r w:rsidRPr="0060341E">
        <w:t>Листов</w:t>
      </w:r>
      <w:r w:rsidR="00E10ADF" w:rsidRPr="0060341E">
        <w:t xml:space="preserve">: </w:t>
      </w:r>
      <w:r w:rsidR="00E10ADF" w:rsidRPr="0060341E">
        <w:fldChar w:fldCharType="begin"/>
      </w:r>
      <w:r w:rsidR="00E10ADF" w:rsidRPr="0060341E">
        <w:instrText xml:space="preserve"> = </w:instrText>
      </w:r>
      <w:r w:rsidR="00CE24D7" w:rsidRPr="0060341E">
        <w:rPr>
          <w:noProof/>
        </w:rPr>
        <w:fldChar w:fldCharType="begin"/>
      </w:r>
      <w:r w:rsidR="00CE24D7" w:rsidRPr="0060341E">
        <w:rPr>
          <w:noProof/>
        </w:rPr>
        <w:instrText xml:space="preserve"> NUMPAGES   \* MERGEFORMAT </w:instrText>
      </w:r>
      <w:r w:rsidR="00CE24D7" w:rsidRPr="0060341E">
        <w:rPr>
          <w:noProof/>
        </w:rPr>
        <w:fldChar w:fldCharType="separate"/>
      </w:r>
      <w:r w:rsidR="00260BAB">
        <w:rPr>
          <w:noProof/>
        </w:rPr>
        <w:instrText>17</w:instrText>
      </w:r>
      <w:r w:rsidR="00CE24D7" w:rsidRPr="0060341E">
        <w:rPr>
          <w:noProof/>
        </w:rPr>
        <w:fldChar w:fldCharType="end"/>
      </w:r>
      <w:r w:rsidR="00E10ADF" w:rsidRPr="0060341E">
        <w:instrText xml:space="preserve">  \* MERGEFORMAT </w:instrText>
      </w:r>
      <w:r w:rsidR="00E10ADF" w:rsidRPr="0060341E">
        <w:fldChar w:fldCharType="separate"/>
      </w:r>
      <w:r w:rsidR="00260BAB">
        <w:rPr>
          <w:noProof/>
        </w:rPr>
        <w:t>17</w:t>
      </w:r>
      <w:r w:rsidR="00E10ADF" w:rsidRPr="0060341E">
        <w:fldChar w:fldCharType="end"/>
      </w:r>
    </w:p>
    <w:p w14:paraId="551C6FB0" w14:textId="77777777" w:rsidR="00E62572" w:rsidRPr="0060341E" w:rsidRDefault="00E62572" w:rsidP="0032776E">
      <w:pPr>
        <w:pStyle w:val="a2"/>
      </w:pPr>
    </w:p>
    <w:p w14:paraId="3EF5A654" w14:textId="77777777" w:rsidR="00E62572" w:rsidRDefault="00E62572" w:rsidP="0032776E">
      <w:pPr>
        <w:pStyle w:val="a2"/>
      </w:pPr>
    </w:p>
    <w:p w14:paraId="70FAB3DD" w14:textId="77777777" w:rsidR="00E62572" w:rsidRDefault="00E62572" w:rsidP="0032776E">
      <w:pPr>
        <w:pStyle w:val="a2"/>
      </w:pPr>
    </w:p>
    <w:p w14:paraId="5CD30CD6" w14:textId="77777777" w:rsidR="001958FA" w:rsidRDefault="001958FA" w:rsidP="0032776E">
      <w:pPr>
        <w:pStyle w:val="a2"/>
      </w:pPr>
    </w:p>
    <w:p w14:paraId="27A048C8" w14:textId="77777777" w:rsidR="0044225A" w:rsidRDefault="0044225A" w:rsidP="0032776E">
      <w:pPr>
        <w:pStyle w:val="a2"/>
        <w:sectPr w:rsidR="0044225A" w:rsidSect="009A1105">
          <w:head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B14EEBB" w14:textId="77777777" w:rsidR="001958FA" w:rsidRDefault="001958FA" w:rsidP="00773E21">
      <w:pPr>
        <w:pStyle w:val="af9"/>
      </w:pPr>
      <w:r>
        <w:lastRenderedPageBreak/>
        <w:t>Аннотация</w:t>
      </w:r>
    </w:p>
    <w:p w14:paraId="7D17601C" w14:textId="77777777" w:rsidR="00E229BE" w:rsidRPr="00E229BE" w:rsidRDefault="00647435" w:rsidP="00EF11BB">
      <w:pPr>
        <w:pStyle w:val="a2"/>
      </w:pPr>
      <w:r w:rsidRPr="00647435">
        <w:t xml:space="preserve">Документ содержит описание действий пользователя при работе с </w:t>
      </w:r>
      <w:r w:rsidR="00687E42">
        <w:t>м</w:t>
      </w:r>
      <w:r w:rsidRPr="00647435">
        <w:t xml:space="preserve">одулем </w:t>
      </w:r>
      <w:r>
        <w:t>сбора данных</w:t>
      </w:r>
      <w:r w:rsidRPr="00647435">
        <w:t xml:space="preserve"> </w:t>
      </w:r>
      <w:r w:rsidR="00687E42">
        <w:t>п</w:t>
      </w:r>
      <w:r w:rsidRPr="00647435">
        <w:t xml:space="preserve">одсистемы учета и отчетности </w:t>
      </w:r>
      <w:r w:rsidR="00687E42">
        <w:t>г</w:t>
      </w:r>
      <w:r w:rsidRPr="00647435">
        <w:t>осударственной интегрированной информационной системы управления общественными финансами «Электронный бюджет».</w:t>
      </w:r>
    </w:p>
    <w:p w14:paraId="6ADE65E5" w14:textId="0D743546" w:rsidR="001958FA" w:rsidRDefault="001958FA" w:rsidP="00E95E94">
      <w:pPr>
        <w:pStyle w:val="a2"/>
        <w:ind w:firstLine="0"/>
        <w:sectPr w:rsidR="001958FA" w:rsidSect="004A673C"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81"/>
        </w:sectPr>
      </w:pPr>
    </w:p>
    <w:sdt>
      <w:sdtPr>
        <w:rPr>
          <w:rFonts w:eastAsiaTheme="minorHAnsi" w:cs="Times New Roman"/>
          <w:b w:val="0"/>
          <w:sz w:val="28"/>
          <w:szCs w:val="28"/>
        </w:rPr>
        <w:id w:val="-374626975"/>
        <w:docPartObj>
          <w:docPartGallery w:val="Table of Contents"/>
          <w:docPartUnique/>
        </w:docPartObj>
      </w:sdtPr>
      <w:sdtEndPr/>
      <w:sdtContent>
        <w:p w14:paraId="70F7E0C0" w14:textId="77777777" w:rsidR="00EE631D" w:rsidRDefault="00EE631D" w:rsidP="00773E21">
          <w:pPr>
            <w:pStyle w:val="af9"/>
          </w:pPr>
          <w:r>
            <w:t>Содержание</w:t>
          </w:r>
        </w:p>
        <w:p w14:paraId="7579ED60" w14:textId="4D098F46" w:rsidR="00EB594D" w:rsidRDefault="00EE631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838629" w:history="1">
            <w:r w:rsidR="00EB594D" w:rsidRPr="000068F2">
              <w:rPr>
                <w:rStyle w:val="a6"/>
                <w:noProof/>
              </w:rPr>
              <w:t>Перечень рисунков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_Toc192838629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3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61947EEC" w14:textId="3E733948" w:rsidR="00EB594D" w:rsidRDefault="009132A0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0" w:history="1">
            <w:r w:rsidR="00EB594D" w:rsidRPr="000068F2">
              <w:rPr>
                <w:rStyle w:val="a6"/>
                <w:noProof/>
              </w:rPr>
              <w:t>Перечень сокращений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_Toc192838630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4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18D6181A" w14:textId="5303C07D" w:rsidR="00EB594D" w:rsidRDefault="009132A0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1" w:history="1">
            <w:r w:rsidR="00EB594D" w:rsidRPr="000068F2">
              <w:rPr>
                <w:rStyle w:val="a6"/>
                <w:noProof/>
              </w:rPr>
              <w:t>Перечень терминов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_Toc192838631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5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6867544A" w14:textId="221F0AA6" w:rsidR="00EB594D" w:rsidRDefault="009132A0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2" w:history="1">
            <w:r w:rsidR="00EB594D" w:rsidRPr="000068F2">
              <w:rPr>
                <w:rStyle w:val="a6"/>
                <w:noProof/>
              </w:rPr>
              <w:t>1 Общие принципы работы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_Toc192838632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6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5F199996" w14:textId="6845938C" w:rsidR="00EB594D" w:rsidRDefault="009132A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3" w:history="1">
            <w:r w:rsidR="00EB594D" w:rsidRPr="000068F2">
              <w:rPr>
                <w:rStyle w:val="a6"/>
                <w:noProof/>
              </w:rPr>
              <w:t>1.1 Обеспечение корректности предоставления данных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_Toc192838633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6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7425EF3F" w14:textId="23673677" w:rsidR="00EB594D" w:rsidRDefault="009132A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4" w:history="1">
            <w:r w:rsidR="00EB594D" w:rsidRPr="000068F2">
              <w:rPr>
                <w:rStyle w:val="a6"/>
                <w:noProof/>
              </w:rPr>
              <w:t>1.2 Загрузка и хранение данных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_Toc192838634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7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6E584955" w14:textId="786342CE" w:rsidR="00EB594D" w:rsidRDefault="009132A0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5" w:history="1">
            <w:r w:rsidR="00EB594D" w:rsidRPr="000068F2">
              <w:rPr>
                <w:rStyle w:val="a6"/>
                <w:noProof/>
              </w:rPr>
              <w:t>1.2.1 Загрузка данных из файла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_Toc192838635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8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4C022F0D" w14:textId="5A58B23C" w:rsidR="00EB594D" w:rsidRDefault="009132A0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6" w:history="1">
            <w:r w:rsidR="00EB594D" w:rsidRPr="000068F2">
              <w:rPr>
                <w:rStyle w:val="a6"/>
                <w:noProof/>
              </w:rPr>
              <w:t>1.2.2 Работа с документом «Сводный бухгалтерский документ»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_Toc192838636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10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0AD3D23A" w14:textId="3DFEF31A" w:rsidR="00EB594D" w:rsidRDefault="009132A0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7" w:history="1">
            <w:r w:rsidR="00EB594D" w:rsidRPr="000068F2">
              <w:rPr>
                <w:rStyle w:val="a6"/>
                <w:noProof/>
              </w:rPr>
              <w:t>1.2.3 Перезагрузка данных в закрытом периоде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_Toc192838637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15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7B34C000" w14:textId="2BC089AA" w:rsidR="00EB594D" w:rsidRDefault="009132A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2838638" w:history="1">
            <w:r w:rsidR="00EB594D" w:rsidRPr="000068F2">
              <w:rPr>
                <w:rStyle w:val="a6"/>
                <w:noProof/>
              </w:rPr>
              <w:t>1.3 Мониторинг предоставления данных</w:t>
            </w:r>
            <w:r w:rsidR="00EB594D">
              <w:rPr>
                <w:noProof/>
                <w:webHidden/>
              </w:rPr>
              <w:tab/>
            </w:r>
            <w:r w:rsidR="00EB594D">
              <w:rPr>
                <w:noProof/>
                <w:webHidden/>
              </w:rPr>
              <w:fldChar w:fldCharType="begin"/>
            </w:r>
            <w:r w:rsidR="00EB594D">
              <w:rPr>
                <w:noProof/>
                <w:webHidden/>
              </w:rPr>
              <w:instrText xml:space="preserve"> PAGEREF _Toc192838638 \h </w:instrText>
            </w:r>
            <w:r w:rsidR="00EB594D">
              <w:rPr>
                <w:noProof/>
                <w:webHidden/>
              </w:rPr>
            </w:r>
            <w:r w:rsidR="00EB594D">
              <w:rPr>
                <w:noProof/>
                <w:webHidden/>
              </w:rPr>
              <w:fldChar w:fldCharType="separate"/>
            </w:r>
            <w:r w:rsidR="00EB594D">
              <w:rPr>
                <w:noProof/>
                <w:webHidden/>
              </w:rPr>
              <w:t>15</w:t>
            </w:r>
            <w:r w:rsidR="00EB594D">
              <w:rPr>
                <w:noProof/>
                <w:webHidden/>
              </w:rPr>
              <w:fldChar w:fldCharType="end"/>
            </w:r>
          </w:hyperlink>
        </w:p>
        <w:p w14:paraId="2554E769" w14:textId="31B6C466" w:rsidR="00EE631D" w:rsidRDefault="00EE631D" w:rsidP="0032776E">
          <w:pPr>
            <w:pStyle w:val="a2"/>
          </w:pPr>
          <w:r>
            <w:rPr>
              <w:b/>
            </w:rPr>
            <w:fldChar w:fldCharType="end"/>
          </w:r>
        </w:p>
      </w:sdtContent>
    </w:sdt>
    <w:p w14:paraId="453E66D5" w14:textId="77777777" w:rsidR="001958FA" w:rsidRDefault="001958FA" w:rsidP="0032776E">
      <w:pPr>
        <w:pStyle w:val="a2"/>
      </w:pPr>
    </w:p>
    <w:p w14:paraId="05FBE25B" w14:textId="77777777" w:rsidR="001958FA" w:rsidRDefault="001958FA" w:rsidP="0032776E">
      <w:pPr>
        <w:pStyle w:val="a2"/>
        <w:sectPr w:rsidR="001958FA" w:rsidSect="009A1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D137F4" w14:textId="77777777" w:rsidR="001958FA" w:rsidRDefault="001958FA" w:rsidP="00773E21">
      <w:pPr>
        <w:pStyle w:val="af0"/>
      </w:pPr>
      <w:bookmarkStart w:id="0" w:name="_Toc192838629"/>
      <w:r>
        <w:lastRenderedPageBreak/>
        <w:t>Перечень рисунков</w:t>
      </w:r>
      <w:bookmarkEnd w:id="0"/>
    </w:p>
    <w:p w14:paraId="05C37066" w14:textId="769CAF9B" w:rsidR="00D27548" w:rsidRDefault="002326D4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\h \z \c "Рисунок" </w:instrText>
      </w:r>
      <w:r>
        <w:fldChar w:fldCharType="separate"/>
      </w:r>
      <w:hyperlink w:anchor="_Toc192838454" w:history="1">
        <w:r w:rsidR="00D27548" w:rsidRPr="002B4C0B">
          <w:rPr>
            <w:rStyle w:val="a6"/>
            <w:noProof/>
          </w:rPr>
          <w:t>Рисунок 1.1 – Расположение ссылки, открывающей список поступивших пакетов данных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_Toc192838454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9</w:t>
        </w:r>
        <w:r w:rsidR="00D27548">
          <w:rPr>
            <w:noProof/>
            <w:webHidden/>
          </w:rPr>
          <w:fldChar w:fldCharType="end"/>
        </w:r>
      </w:hyperlink>
    </w:p>
    <w:p w14:paraId="35BBB200" w14:textId="33EAB145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55" w:history="1">
        <w:r w:rsidR="00D27548" w:rsidRPr="002B4C0B">
          <w:rPr>
            <w:rStyle w:val="a6"/>
            <w:noProof/>
          </w:rPr>
          <w:t>Рисунок 1.2 – Список поступивших пакетов данных и кнопка загрузки пакета из файла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_Toc192838455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9</w:t>
        </w:r>
        <w:r w:rsidR="00D27548">
          <w:rPr>
            <w:noProof/>
            <w:webHidden/>
          </w:rPr>
          <w:fldChar w:fldCharType="end"/>
        </w:r>
      </w:hyperlink>
    </w:p>
    <w:p w14:paraId="7CA885A2" w14:textId="7A800105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56" w:history="1">
        <w:r w:rsidR="00D27548" w:rsidRPr="002B4C0B">
          <w:rPr>
            <w:rStyle w:val="a6"/>
            <w:noProof/>
          </w:rPr>
          <w:t>Рисунок 1.3 – Внешний вид формы сервиса загрузки данных из файла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_Toc192838456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10</w:t>
        </w:r>
        <w:r w:rsidR="00D27548">
          <w:rPr>
            <w:noProof/>
            <w:webHidden/>
          </w:rPr>
          <w:fldChar w:fldCharType="end"/>
        </w:r>
      </w:hyperlink>
    </w:p>
    <w:p w14:paraId="681B9DAC" w14:textId="661AEDF6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57" w:history="1">
        <w:r w:rsidR="00D27548" w:rsidRPr="002B4C0B">
          <w:rPr>
            <w:rStyle w:val="a6"/>
            <w:noProof/>
          </w:rPr>
          <w:t>Рисунок 1.4 – Внешней вид начальной страницы области сбора данных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_Toc192838457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10</w:t>
        </w:r>
        <w:r w:rsidR="00D27548">
          <w:rPr>
            <w:noProof/>
            <w:webHidden/>
          </w:rPr>
          <w:fldChar w:fldCharType="end"/>
        </w:r>
      </w:hyperlink>
    </w:p>
    <w:p w14:paraId="067CB936" w14:textId="3E0C202D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58" w:history="1">
        <w:r w:rsidR="00D27548" w:rsidRPr="002B4C0B">
          <w:rPr>
            <w:rStyle w:val="a6"/>
            <w:noProof/>
          </w:rPr>
          <w:t>Рисунок 1.5 – Список документов «Сводный бухгалтерский документ»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_Toc192838458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11</w:t>
        </w:r>
        <w:r w:rsidR="00D27548">
          <w:rPr>
            <w:noProof/>
            <w:webHidden/>
          </w:rPr>
          <w:fldChar w:fldCharType="end"/>
        </w:r>
      </w:hyperlink>
    </w:p>
    <w:p w14:paraId="79DA0B67" w14:textId="61862209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59" w:history="1">
        <w:r w:rsidR="00D27548" w:rsidRPr="002B4C0B">
          <w:rPr>
            <w:rStyle w:val="a6"/>
            <w:noProof/>
          </w:rPr>
          <w:t>Рисунок 1.6 – Внешний вид формы Документа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_Toc192838459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11</w:t>
        </w:r>
        <w:r w:rsidR="00D27548">
          <w:rPr>
            <w:noProof/>
            <w:webHidden/>
          </w:rPr>
          <w:fldChar w:fldCharType="end"/>
        </w:r>
      </w:hyperlink>
    </w:p>
    <w:p w14:paraId="3CF476DD" w14:textId="04136761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0" w:history="1">
        <w:r w:rsidR="00D27548" w:rsidRPr="002B4C0B">
          <w:rPr>
            <w:rStyle w:val="a6"/>
            <w:noProof/>
          </w:rPr>
          <w:t>Рисунок 1.7 – Содержимое вкладки «Конечный остаток»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_Toc192838460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12</w:t>
        </w:r>
        <w:r w:rsidR="00D27548">
          <w:rPr>
            <w:noProof/>
            <w:webHidden/>
          </w:rPr>
          <w:fldChar w:fldCharType="end"/>
        </w:r>
      </w:hyperlink>
    </w:p>
    <w:p w14:paraId="0980CD49" w14:textId="5F21DECE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1" w:history="1">
        <w:r w:rsidR="00D27548" w:rsidRPr="002B4C0B">
          <w:rPr>
            <w:rStyle w:val="a6"/>
            <w:noProof/>
          </w:rPr>
          <w:t>Рисунок 1.8 – Содержимое вкладки «Обороты»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_Toc192838461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13</w:t>
        </w:r>
        <w:r w:rsidR="00D27548">
          <w:rPr>
            <w:noProof/>
            <w:webHidden/>
          </w:rPr>
          <w:fldChar w:fldCharType="end"/>
        </w:r>
      </w:hyperlink>
    </w:p>
    <w:p w14:paraId="2D502A8F" w14:textId="4E204A23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2" w:history="1">
        <w:r w:rsidR="00D27548" w:rsidRPr="002B4C0B">
          <w:rPr>
            <w:rStyle w:val="a6"/>
            <w:noProof/>
          </w:rPr>
          <w:t>Рисунок 1.9 – Выбор печатной формы для формирования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_Toc192838462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14</w:t>
        </w:r>
        <w:r w:rsidR="00D27548">
          <w:rPr>
            <w:noProof/>
            <w:webHidden/>
          </w:rPr>
          <w:fldChar w:fldCharType="end"/>
        </w:r>
      </w:hyperlink>
    </w:p>
    <w:p w14:paraId="777D7CE6" w14:textId="04AE2659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3" w:history="1">
        <w:r w:rsidR="00D27548" w:rsidRPr="002B4C0B">
          <w:rPr>
            <w:rStyle w:val="a6"/>
            <w:noProof/>
          </w:rPr>
          <w:t>Рисунок 1.10 – Внешний вид печатной формы «Остатки и обороты»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_Toc192838463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14</w:t>
        </w:r>
        <w:r w:rsidR="00D27548">
          <w:rPr>
            <w:noProof/>
            <w:webHidden/>
          </w:rPr>
          <w:fldChar w:fldCharType="end"/>
        </w:r>
      </w:hyperlink>
    </w:p>
    <w:p w14:paraId="242D724D" w14:textId="6936F814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4" w:history="1">
        <w:r w:rsidR="00D27548" w:rsidRPr="002B4C0B">
          <w:rPr>
            <w:rStyle w:val="a6"/>
            <w:noProof/>
          </w:rPr>
          <w:t>Рисунок 1.11 – Внешний вид печатной формы «Сводный бухгалтерский документ»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_Toc192838464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14</w:t>
        </w:r>
        <w:r w:rsidR="00D27548">
          <w:rPr>
            <w:noProof/>
            <w:webHidden/>
          </w:rPr>
          <w:fldChar w:fldCharType="end"/>
        </w:r>
      </w:hyperlink>
    </w:p>
    <w:p w14:paraId="7E86B96D" w14:textId="041E20EA" w:rsidR="00D27548" w:rsidRDefault="009132A0">
      <w:pPr>
        <w:pStyle w:val="af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838465" w:history="1">
        <w:r w:rsidR="00D27548" w:rsidRPr="002B4C0B">
          <w:rPr>
            <w:rStyle w:val="a6"/>
            <w:noProof/>
          </w:rPr>
          <w:t>Рисунок 1.12 – Открытие протокола проверки</w:t>
        </w:r>
        <w:r w:rsidR="00D27548">
          <w:rPr>
            <w:noProof/>
            <w:webHidden/>
          </w:rPr>
          <w:tab/>
        </w:r>
        <w:r w:rsidR="00D27548">
          <w:rPr>
            <w:noProof/>
            <w:webHidden/>
          </w:rPr>
          <w:fldChar w:fldCharType="begin"/>
        </w:r>
        <w:r w:rsidR="00D27548">
          <w:rPr>
            <w:noProof/>
            <w:webHidden/>
          </w:rPr>
          <w:instrText xml:space="preserve"> PAGEREF _Toc192838465 \h </w:instrText>
        </w:r>
        <w:r w:rsidR="00D27548">
          <w:rPr>
            <w:noProof/>
            <w:webHidden/>
          </w:rPr>
        </w:r>
        <w:r w:rsidR="00D27548">
          <w:rPr>
            <w:noProof/>
            <w:webHidden/>
          </w:rPr>
          <w:fldChar w:fldCharType="separate"/>
        </w:r>
        <w:r w:rsidR="00D27548">
          <w:rPr>
            <w:noProof/>
            <w:webHidden/>
          </w:rPr>
          <w:t>15</w:t>
        </w:r>
        <w:r w:rsidR="00D27548">
          <w:rPr>
            <w:noProof/>
            <w:webHidden/>
          </w:rPr>
          <w:fldChar w:fldCharType="end"/>
        </w:r>
      </w:hyperlink>
    </w:p>
    <w:p w14:paraId="13644584" w14:textId="1184996A" w:rsidR="00305AF0" w:rsidRPr="00305AF0" w:rsidRDefault="002326D4" w:rsidP="00773E21">
      <w:pPr>
        <w:pStyle w:val="a2"/>
      </w:pPr>
      <w:r>
        <w:rPr>
          <w:b/>
          <w:bCs/>
          <w:noProof/>
        </w:rPr>
        <w:fldChar w:fldCharType="end"/>
      </w:r>
    </w:p>
    <w:p w14:paraId="08CB8E02" w14:textId="77777777" w:rsidR="001958FA" w:rsidRDefault="001958FA" w:rsidP="00773E21">
      <w:pPr>
        <w:pStyle w:val="af0"/>
      </w:pPr>
      <w:bookmarkStart w:id="1" w:name="_Toc192838630"/>
      <w:r>
        <w:lastRenderedPageBreak/>
        <w:t>Перечень сокращений</w:t>
      </w:r>
      <w:bookmarkEnd w:id="1"/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BD6E39" w14:paraId="33C97E02" w14:textId="77777777" w:rsidTr="003C187B">
        <w:trPr>
          <w:tblHeader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1386EC" w14:textId="77777777" w:rsidR="00BD6E39" w:rsidRPr="009D560C" w:rsidRDefault="00BD6E39" w:rsidP="00773E21">
            <w:pPr>
              <w:pStyle w:val="af8"/>
            </w:pPr>
            <w:r w:rsidRPr="009D560C">
              <w:t>Сокращение</w:t>
            </w:r>
          </w:p>
        </w:tc>
        <w:tc>
          <w:tcPr>
            <w:tcW w:w="6515" w:type="dxa"/>
            <w:shd w:val="clear" w:color="auto" w:fill="D0CECE" w:themeFill="background2" w:themeFillShade="E6"/>
            <w:vAlign w:val="center"/>
          </w:tcPr>
          <w:p w14:paraId="7C2BB4F1" w14:textId="77777777" w:rsidR="00BD6E39" w:rsidRPr="009D560C" w:rsidRDefault="00BD6E39" w:rsidP="00773E21">
            <w:pPr>
              <w:pStyle w:val="af8"/>
            </w:pPr>
            <w:r w:rsidRPr="009D560C">
              <w:t>Полное наименование</w:t>
            </w:r>
          </w:p>
        </w:tc>
      </w:tr>
      <w:tr w:rsidR="001C2DD1" w:rsidRPr="001C2DD1" w14:paraId="678B3F46" w14:textId="77777777" w:rsidTr="00640348">
        <w:tc>
          <w:tcPr>
            <w:tcW w:w="2830" w:type="dxa"/>
          </w:tcPr>
          <w:p w14:paraId="638E2404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ГИИС «Электронный бюджет», ГИИС ЭБ</w:t>
            </w:r>
          </w:p>
        </w:tc>
        <w:tc>
          <w:tcPr>
            <w:tcW w:w="6515" w:type="dxa"/>
          </w:tcPr>
          <w:p w14:paraId="5F0896BA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1C2DD1" w:rsidRPr="001C2DD1" w14:paraId="568091B7" w14:textId="77777777" w:rsidTr="00640348">
        <w:tc>
          <w:tcPr>
            <w:tcW w:w="2830" w:type="dxa"/>
          </w:tcPr>
          <w:p w14:paraId="5DE0202A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ИС</w:t>
            </w:r>
          </w:p>
        </w:tc>
        <w:tc>
          <w:tcPr>
            <w:tcW w:w="6515" w:type="dxa"/>
          </w:tcPr>
          <w:p w14:paraId="7A3ECE62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Информационная система</w:t>
            </w:r>
          </w:p>
        </w:tc>
      </w:tr>
      <w:tr w:rsidR="001C2DD1" w:rsidRPr="001C2DD1" w14:paraId="224AAB8C" w14:textId="77777777" w:rsidTr="00640348">
        <w:tc>
          <w:tcPr>
            <w:tcW w:w="2830" w:type="dxa"/>
          </w:tcPr>
          <w:p w14:paraId="1112D1B6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ЛК ФК (ЕТД ФК)</w:t>
            </w:r>
          </w:p>
        </w:tc>
        <w:tc>
          <w:tcPr>
            <w:tcW w:w="6515" w:type="dxa"/>
          </w:tcPr>
          <w:p w14:paraId="1A03E3E6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 xml:space="preserve">Личный кабинет пользователя. Компонент, предназначенный для обеспечения доступа пользователей к функциям и данным подсистем системы «Электронный бюджет» посредством </w:t>
            </w:r>
            <w:proofErr w:type="spellStart"/>
            <w:r w:rsidRPr="001C2DD1">
              <w:t>web</w:t>
            </w:r>
            <w:proofErr w:type="spellEnd"/>
            <w:r w:rsidRPr="001C2DD1">
              <w:t>-интерфейса, в соответствии с полномочиями пользователя (Единая точка доступа Федерального казначейства)</w:t>
            </w:r>
          </w:p>
        </w:tc>
      </w:tr>
      <w:tr w:rsidR="001C2DD1" w:rsidRPr="001C2DD1" w14:paraId="3CB95D0E" w14:textId="77777777" w:rsidTr="00640348">
        <w:tc>
          <w:tcPr>
            <w:tcW w:w="2830" w:type="dxa"/>
          </w:tcPr>
          <w:p w14:paraId="3AD9993E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Модуль, М</w:t>
            </w:r>
            <w:r>
              <w:t>СД</w:t>
            </w:r>
            <w:r w:rsidRPr="001C2DD1">
              <w:t xml:space="preserve"> </w:t>
            </w:r>
            <w:proofErr w:type="spellStart"/>
            <w:r w:rsidRPr="001C2DD1">
              <w:t>ПУиО</w:t>
            </w:r>
            <w:proofErr w:type="spellEnd"/>
          </w:p>
        </w:tc>
        <w:tc>
          <w:tcPr>
            <w:tcW w:w="6515" w:type="dxa"/>
          </w:tcPr>
          <w:p w14:paraId="48D8B58A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 xml:space="preserve">Модуль </w:t>
            </w:r>
            <w:r>
              <w:t>сбора данных</w:t>
            </w:r>
            <w:r w:rsidRPr="001C2DD1">
              <w:t xml:space="preserve"> </w:t>
            </w:r>
            <w:r>
              <w:t>П</w:t>
            </w:r>
            <w:r w:rsidRPr="001C2DD1">
              <w:t xml:space="preserve">одсистемы учета и отчетности </w:t>
            </w:r>
            <w:r>
              <w:t>Г</w:t>
            </w:r>
            <w:r w:rsidRPr="001C2DD1">
              <w:t>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1C2DD1" w:rsidRPr="001C2DD1" w14:paraId="544BA1F5" w14:textId="77777777" w:rsidTr="00640348">
        <w:tc>
          <w:tcPr>
            <w:tcW w:w="2830" w:type="dxa"/>
          </w:tcPr>
          <w:p w14:paraId="23F687E0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НПА</w:t>
            </w:r>
          </w:p>
        </w:tc>
        <w:tc>
          <w:tcPr>
            <w:tcW w:w="6515" w:type="dxa"/>
          </w:tcPr>
          <w:p w14:paraId="43C76A73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Нормативно-правовой акт</w:t>
            </w:r>
          </w:p>
        </w:tc>
      </w:tr>
      <w:tr w:rsidR="00E6016B" w:rsidRPr="001C2DD1" w14:paraId="3077DDBE" w14:textId="77777777" w:rsidTr="00640348">
        <w:tc>
          <w:tcPr>
            <w:tcW w:w="2830" w:type="dxa"/>
          </w:tcPr>
          <w:p w14:paraId="74910838" w14:textId="77777777" w:rsidR="00E6016B" w:rsidRPr="001C2DD1" w:rsidRDefault="00E6016B" w:rsidP="004E0A63">
            <w:pPr>
              <w:pStyle w:val="af6"/>
              <w:jc w:val="both"/>
            </w:pPr>
            <w:r>
              <w:t>НСИ</w:t>
            </w:r>
          </w:p>
        </w:tc>
        <w:tc>
          <w:tcPr>
            <w:tcW w:w="6515" w:type="dxa"/>
          </w:tcPr>
          <w:p w14:paraId="7AF552D6" w14:textId="77777777" w:rsidR="00E6016B" w:rsidRPr="001C2DD1" w:rsidRDefault="00E6016B" w:rsidP="004E0A63">
            <w:pPr>
              <w:pStyle w:val="af6"/>
              <w:jc w:val="both"/>
            </w:pPr>
            <w:r>
              <w:t>Нормативно-справочная информация</w:t>
            </w:r>
          </w:p>
        </w:tc>
      </w:tr>
      <w:tr w:rsidR="00E6016B" w:rsidRPr="001C2DD1" w14:paraId="4A3D8616" w14:textId="77777777" w:rsidTr="00640348">
        <w:tc>
          <w:tcPr>
            <w:tcW w:w="2830" w:type="dxa"/>
          </w:tcPr>
          <w:p w14:paraId="0182A190" w14:textId="77777777" w:rsidR="00E6016B" w:rsidRDefault="00E6016B" w:rsidP="00E6016B">
            <w:pPr>
              <w:pStyle w:val="af6"/>
              <w:jc w:val="both"/>
            </w:pPr>
            <w:r w:rsidRPr="0040560E">
              <w:t xml:space="preserve">НСИ </w:t>
            </w:r>
            <w:proofErr w:type="spellStart"/>
            <w:r w:rsidRPr="0040560E">
              <w:t>ПУиО</w:t>
            </w:r>
            <w:proofErr w:type="spellEnd"/>
            <w:r w:rsidRPr="0040560E">
              <w:t>, ПУНФА, ПУОТ</w:t>
            </w:r>
          </w:p>
        </w:tc>
        <w:tc>
          <w:tcPr>
            <w:tcW w:w="6515" w:type="dxa"/>
          </w:tcPr>
          <w:p w14:paraId="0B7CB522" w14:textId="77777777" w:rsidR="00E6016B" w:rsidRDefault="00E6016B" w:rsidP="00E6016B">
            <w:pPr>
              <w:pStyle w:val="af6"/>
              <w:jc w:val="both"/>
            </w:pPr>
            <w:r w:rsidRPr="00761491">
              <w:rPr>
                <w:rFonts w:eastAsia="Times New Roman"/>
                <w:color w:val="000000"/>
                <w:lang w:eastAsia="ru-RU"/>
              </w:rPr>
              <w:t xml:space="preserve">Механизм управления нормативно-справочной информации подсистем и модулей ЭБ МВУ </w:t>
            </w:r>
            <w:proofErr w:type="spellStart"/>
            <w:r w:rsidRPr="00761491">
              <w:rPr>
                <w:rFonts w:eastAsia="Times New Roman"/>
                <w:color w:val="000000"/>
                <w:lang w:eastAsia="ru-RU"/>
              </w:rPr>
              <w:t>ПУиО</w:t>
            </w:r>
            <w:proofErr w:type="spellEnd"/>
            <w:r w:rsidRPr="00761491">
              <w:rPr>
                <w:rFonts w:eastAsia="Times New Roman"/>
                <w:color w:val="000000"/>
                <w:lang w:eastAsia="ru-RU"/>
              </w:rPr>
              <w:t xml:space="preserve">, ПУНФА, ПУОТ обеспечивающий централизованное ведение нормативно-справочной информации в подсистемах ЭБ МВУ </w:t>
            </w:r>
            <w:proofErr w:type="spellStart"/>
            <w:r w:rsidRPr="00761491">
              <w:rPr>
                <w:rFonts w:eastAsia="Times New Roman"/>
                <w:color w:val="000000"/>
                <w:lang w:eastAsia="ru-RU"/>
              </w:rPr>
              <w:t>ПУиО</w:t>
            </w:r>
            <w:proofErr w:type="spellEnd"/>
            <w:r w:rsidRPr="00761491">
              <w:rPr>
                <w:rFonts w:eastAsia="Times New Roman"/>
                <w:color w:val="000000"/>
                <w:lang w:eastAsia="ru-RU"/>
              </w:rPr>
              <w:t>, ПУНФА, ПУОТ.</w:t>
            </w:r>
          </w:p>
        </w:tc>
      </w:tr>
      <w:tr w:rsidR="001C2DD1" w:rsidRPr="001C2DD1" w14:paraId="291B2D81" w14:textId="77777777" w:rsidTr="00640348">
        <w:tc>
          <w:tcPr>
            <w:tcW w:w="2830" w:type="dxa"/>
          </w:tcPr>
          <w:p w14:paraId="1350BEC0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ОД</w:t>
            </w:r>
          </w:p>
        </w:tc>
        <w:tc>
          <w:tcPr>
            <w:tcW w:w="6515" w:type="dxa"/>
          </w:tcPr>
          <w:p w14:paraId="1BB27ABC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Область данных</w:t>
            </w:r>
          </w:p>
        </w:tc>
      </w:tr>
      <w:tr w:rsidR="00FA3789" w:rsidRPr="001C2DD1" w14:paraId="74CC08E8" w14:textId="77777777" w:rsidTr="00640348">
        <w:tc>
          <w:tcPr>
            <w:tcW w:w="2830" w:type="dxa"/>
          </w:tcPr>
          <w:p w14:paraId="12AD71FA" w14:textId="77777777" w:rsidR="00FA3789" w:rsidRPr="001C2DD1" w:rsidRDefault="00FA3789" w:rsidP="00FA3789">
            <w:pPr>
              <w:pStyle w:val="af6"/>
              <w:jc w:val="both"/>
            </w:pPr>
            <w:r w:rsidRPr="00460012">
              <w:rPr>
                <w:rFonts w:eastAsia="Times New Roman"/>
                <w:color w:val="000000"/>
                <w:lang w:eastAsia="ru-RU"/>
              </w:rPr>
              <w:t>ОСГУ</w:t>
            </w:r>
          </w:p>
        </w:tc>
        <w:tc>
          <w:tcPr>
            <w:tcW w:w="6515" w:type="dxa"/>
          </w:tcPr>
          <w:p w14:paraId="22FA3B92" w14:textId="77777777" w:rsidR="00FA3789" w:rsidRPr="001C2DD1" w:rsidRDefault="00FA3789" w:rsidP="00FA3789">
            <w:pPr>
              <w:pStyle w:val="af6"/>
              <w:jc w:val="both"/>
            </w:pPr>
            <w:r w:rsidRPr="00460012">
              <w:rPr>
                <w:rFonts w:eastAsia="Times New Roman"/>
                <w:color w:val="000000"/>
                <w:lang w:eastAsia="ru-RU"/>
              </w:rPr>
              <w:t>Организации сектора государственного управления, в том числе органы государственной власти, казенные учреждения, бюджетные и автономные учреждения.</w:t>
            </w:r>
          </w:p>
        </w:tc>
      </w:tr>
      <w:tr w:rsidR="00FA3789" w:rsidRPr="001C2DD1" w14:paraId="0430BB86" w14:textId="77777777" w:rsidTr="00640348">
        <w:tc>
          <w:tcPr>
            <w:tcW w:w="2830" w:type="dxa"/>
          </w:tcPr>
          <w:p w14:paraId="527EA750" w14:textId="77777777" w:rsidR="00FA3789" w:rsidRPr="00460012" w:rsidRDefault="00FA3789" w:rsidP="00FA3789">
            <w:pPr>
              <w:pStyle w:val="af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60012">
              <w:rPr>
                <w:rFonts w:eastAsia="Times New Roman"/>
                <w:color w:val="000000"/>
                <w:lang w:eastAsia="ru-RU"/>
              </w:rPr>
              <w:t>ОСД</w:t>
            </w:r>
          </w:p>
        </w:tc>
        <w:tc>
          <w:tcPr>
            <w:tcW w:w="6515" w:type="dxa"/>
          </w:tcPr>
          <w:p w14:paraId="5FE58BCA" w14:textId="77777777" w:rsidR="00FA3789" w:rsidRPr="00460012" w:rsidRDefault="00FA3789" w:rsidP="00FA3789">
            <w:pPr>
              <w:pStyle w:val="af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60012">
              <w:rPr>
                <w:rFonts w:eastAsia="Times New Roman"/>
                <w:color w:val="000000"/>
                <w:lang w:eastAsia="ru-RU"/>
              </w:rPr>
              <w:t>Область сбора данных. Отдельная область данных для каждого учреждения – субъекта предоставления отчетности (поставщика данных).</w:t>
            </w:r>
          </w:p>
        </w:tc>
      </w:tr>
      <w:tr w:rsidR="001C2DD1" w:rsidRPr="001C2DD1" w14:paraId="60A4684A" w14:textId="77777777" w:rsidTr="00640348">
        <w:tc>
          <w:tcPr>
            <w:tcW w:w="2830" w:type="dxa"/>
          </w:tcPr>
          <w:p w14:paraId="599CC783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ФК</w:t>
            </w:r>
          </w:p>
        </w:tc>
        <w:tc>
          <w:tcPr>
            <w:tcW w:w="6515" w:type="dxa"/>
          </w:tcPr>
          <w:p w14:paraId="6E9EE42C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Федеральное казначейство</w:t>
            </w:r>
          </w:p>
        </w:tc>
      </w:tr>
      <w:tr w:rsidR="00CF0426" w:rsidRPr="001C2DD1" w14:paraId="5C3EF7E2" w14:textId="77777777" w:rsidTr="00640348">
        <w:tc>
          <w:tcPr>
            <w:tcW w:w="2830" w:type="dxa"/>
          </w:tcPr>
          <w:p w14:paraId="1E41C5E9" w14:textId="77777777" w:rsidR="00CF0426" w:rsidRPr="001C2DD1" w:rsidRDefault="00CF0426" w:rsidP="004E0A63">
            <w:pPr>
              <w:pStyle w:val="af6"/>
              <w:jc w:val="both"/>
            </w:pPr>
            <w:r>
              <w:t>ФОИВ</w:t>
            </w:r>
          </w:p>
        </w:tc>
        <w:tc>
          <w:tcPr>
            <w:tcW w:w="6515" w:type="dxa"/>
          </w:tcPr>
          <w:p w14:paraId="5C524C1E" w14:textId="77777777" w:rsidR="00CF0426" w:rsidRPr="001C2DD1" w:rsidRDefault="00CF0426" w:rsidP="004E0A63">
            <w:pPr>
              <w:pStyle w:val="af6"/>
              <w:jc w:val="both"/>
            </w:pPr>
            <w:r>
              <w:t>Федеральный орган исполнительной власти</w:t>
            </w:r>
          </w:p>
        </w:tc>
      </w:tr>
      <w:tr w:rsidR="001C2DD1" w:rsidRPr="001C2DD1" w14:paraId="6DA2478F" w14:textId="77777777" w:rsidTr="00640348">
        <w:tc>
          <w:tcPr>
            <w:tcW w:w="2830" w:type="dxa"/>
          </w:tcPr>
          <w:p w14:paraId="6AF1B71C" w14:textId="173F701B" w:rsidR="001C2DD1" w:rsidRPr="001C2DD1" w:rsidRDefault="001C2DD1" w:rsidP="004E0A63">
            <w:pPr>
              <w:pStyle w:val="af6"/>
              <w:jc w:val="both"/>
            </w:pPr>
            <w:r w:rsidRPr="001C2DD1">
              <w:t>ЭП</w:t>
            </w:r>
          </w:p>
        </w:tc>
        <w:tc>
          <w:tcPr>
            <w:tcW w:w="6515" w:type="dxa"/>
          </w:tcPr>
          <w:p w14:paraId="560A8BCE" w14:textId="77777777" w:rsidR="001C2DD1" w:rsidRPr="001C2DD1" w:rsidRDefault="001C2DD1" w:rsidP="004E0A63">
            <w:pPr>
              <w:pStyle w:val="af6"/>
              <w:jc w:val="both"/>
            </w:pPr>
            <w:r w:rsidRPr="001C2DD1">
              <w:t>Усиленная квалифицированная электронная подпись</w:t>
            </w:r>
          </w:p>
        </w:tc>
      </w:tr>
    </w:tbl>
    <w:p w14:paraId="05A01E1B" w14:textId="77777777" w:rsidR="00E229BE" w:rsidRPr="00E229BE" w:rsidRDefault="00E229BE" w:rsidP="00773E21">
      <w:pPr>
        <w:pStyle w:val="a2"/>
      </w:pPr>
    </w:p>
    <w:p w14:paraId="6AAFADAD" w14:textId="77777777" w:rsidR="001958FA" w:rsidRDefault="001958FA" w:rsidP="00773E21">
      <w:pPr>
        <w:pStyle w:val="af0"/>
      </w:pPr>
      <w:bookmarkStart w:id="2" w:name="_Toc192838631"/>
      <w:r>
        <w:lastRenderedPageBreak/>
        <w:t>Перечень терминов</w:t>
      </w:r>
      <w:bookmarkEnd w:id="2"/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373"/>
      </w:tblGrid>
      <w:tr w:rsidR="003979D6" w:rsidRPr="009D560C" w14:paraId="3D4A94D0" w14:textId="77777777" w:rsidTr="00B9491A">
        <w:trPr>
          <w:tblHeader/>
        </w:trPr>
        <w:tc>
          <w:tcPr>
            <w:tcW w:w="2972" w:type="dxa"/>
            <w:shd w:val="clear" w:color="auto" w:fill="D0CECE" w:themeFill="background2" w:themeFillShade="E6"/>
          </w:tcPr>
          <w:p w14:paraId="70A6A4B4" w14:textId="77777777" w:rsidR="003979D6" w:rsidRPr="005F3525" w:rsidRDefault="003979D6" w:rsidP="005F3525">
            <w:pPr>
              <w:pStyle w:val="af8"/>
            </w:pPr>
            <w:r w:rsidRPr="005F3525">
              <w:t>Наименование термина</w:t>
            </w:r>
          </w:p>
        </w:tc>
        <w:tc>
          <w:tcPr>
            <w:tcW w:w="6373" w:type="dxa"/>
            <w:shd w:val="clear" w:color="auto" w:fill="D0CECE" w:themeFill="background2" w:themeFillShade="E6"/>
          </w:tcPr>
          <w:p w14:paraId="44098BF2" w14:textId="77777777" w:rsidR="003979D6" w:rsidRPr="005F3525" w:rsidRDefault="003979D6" w:rsidP="005F3525">
            <w:pPr>
              <w:pStyle w:val="af8"/>
            </w:pPr>
            <w:r w:rsidRPr="005F3525">
              <w:t>Определение</w:t>
            </w:r>
          </w:p>
        </w:tc>
      </w:tr>
      <w:tr w:rsidR="003979D6" w14:paraId="3492DDF4" w14:textId="77777777" w:rsidTr="00640348">
        <w:tc>
          <w:tcPr>
            <w:tcW w:w="2972" w:type="dxa"/>
          </w:tcPr>
          <w:p w14:paraId="713BB77E" w14:textId="77777777" w:rsidR="003979D6" w:rsidRPr="00640348" w:rsidRDefault="003979D6" w:rsidP="004E0A63">
            <w:pPr>
              <w:pStyle w:val="af6"/>
              <w:jc w:val="both"/>
            </w:pPr>
            <w:r>
              <w:t>Документ</w:t>
            </w:r>
          </w:p>
        </w:tc>
        <w:tc>
          <w:tcPr>
            <w:tcW w:w="6373" w:type="dxa"/>
          </w:tcPr>
          <w:p w14:paraId="1AFB4500" w14:textId="77777777" w:rsidR="003979D6" w:rsidRPr="00640348" w:rsidRDefault="003979D6" w:rsidP="004E0A63">
            <w:pPr>
              <w:pStyle w:val="af6"/>
              <w:jc w:val="both"/>
            </w:pPr>
            <w:r>
              <w:t>Сводный бухгалтерский документ</w:t>
            </w:r>
          </w:p>
        </w:tc>
      </w:tr>
      <w:tr w:rsidR="00746BF4" w14:paraId="1072E6EE" w14:textId="77777777" w:rsidTr="00640348">
        <w:tc>
          <w:tcPr>
            <w:tcW w:w="2972" w:type="dxa"/>
          </w:tcPr>
          <w:p w14:paraId="0159A207" w14:textId="77777777" w:rsidR="00746BF4" w:rsidRDefault="00746BF4" w:rsidP="004E0A63">
            <w:pPr>
              <w:pStyle w:val="af6"/>
              <w:jc w:val="both"/>
            </w:pPr>
            <w:r>
              <w:t>Пакет данных</w:t>
            </w:r>
          </w:p>
        </w:tc>
        <w:tc>
          <w:tcPr>
            <w:tcW w:w="6373" w:type="dxa"/>
          </w:tcPr>
          <w:p w14:paraId="66A9857C" w14:textId="77777777" w:rsidR="00746BF4" w:rsidRDefault="00746BF4" w:rsidP="004E0A63">
            <w:pPr>
              <w:pStyle w:val="af6"/>
              <w:jc w:val="both"/>
            </w:pPr>
            <w:r>
              <w:t>Архив с расширением «</w:t>
            </w:r>
            <w:r w:rsidRPr="00746BF4">
              <w:t>.</w:t>
            </w:r>
            <w:r>
              <w:rPr>
                <w:lang w:val="en-US"/>
              </w:rPr>
              <w:t>zip</w:t>
            </w:r>
            <w:r>
              <w:t>», содержащий данные бухгалтерского учета ИС СПО.</w:t>
            </w:r>
          </w:p>
        </w:tc>
      </w:tr>
      <w:tr w:rsidR="003979D6" w14:paraId="36C5165A" w14:textId="77777777" w:rsidTr="00640348">
        <w:tc>
          <w:tcPr>
            <w:tcW w:w="2972" w:type="dxa"/>
          </w:tcPr>
          <w:p w14:paraId="65098A71" w14:textId="77777777" w:rsidR="003979D6" w:rsidRPr="00640348" w:rsidRDefault="003979D6" w:rsidP="004E0A63">
            <w:pPr>
              <w:pStyle w:val="af6"/>
              <w:jc w:val="both"/>
            </w:pPr>
            <w:r w:rsidRPr="00640348">
              <w:t>Пользователи Модуля</w:t>
            </w:r>
          </w:p>
        </w:tc>
        <w:tc>
          <w:tcPr>
            <w:tcW w:w="6373" w:type="dxa"/>
          </w:tcPr>
          <w:p w14:paraId="3A10EF9C" w14:textId="6AA1ECBC" w:rsidR="003979D6" w:rsidRPr="00640348" w:rsidRDefault="003979D6" w:rsidP="004E0A63">
            <w:pPr>
              <w:pStyle w:val="af6"/>
              <w:jc w:val="both"/>
            </w:pPr>
            <w:r w:rsidRPr="00640348">
              <w:t>Зарегистрированный в Модуле сотрудник организации сектора государственного управления, которому предоставлены полномочия на выполнение функций по обработке информации в соответствии с его синтетическим профилем.</w:t>
            </w:r>
          </w:p>
        </w:tc>
      </w:tr>
      <w:tr w:rsidR="003979D6" w14:paraId="558CF5D0" w14:textId="77777777" w:rsidTr="00640348">
        <w:tc>
          <w:tcPr>
            <w:tcW w:w="2972" w:type="dxa"/>
          </w:tcPr>
          <w:p w14:paraId="7CFF6B13" w14:textId="77777777" w:rsidR="003979D6" w:rsidRPr="00640348" w:rsidRDefault="003979D6" w:rsidP="004E0A63">
            <w:pPr>
              <w:pStyle w:val="af6"/>
              <w:jc w:val="both"/>
            </w:pPr>
            <w:r w:rsidRPr="00640348">
              <w:t>Роль</w:t>
            </w:r>
          </w:p>
        </w:tc>
        <w:tc>
          <w:tcPr>
            <w:tcW w:w="6373" w:type="dxa"/>
          </w:tcPr>
          <w:p w14:paraId="6DBBB7F4" w14:textId="77777777" w:rsidR="003979D6" w:rsidRPr="00640348" w:rsidRDefault="003979D6" w:rsidP="004E0A63">
            <w:pPr>
              <w:pStyle w:val="af6"/>
              <w:jc w:val="both"/>
            </w:pPr>
            <w:r w:rsidRPr="00640348">
              <w:t>Роль пользователя в статусной модели.</w:t>
            </w:r>
          </w:p>
        </w:tc>
      </w:tr>
    </w:tbl>
    <w:p w14:paraId="303DF6E3" w14:textId="77777777" w:rsidR="00EE631D" w:rsidRPr="00EE631D" w:rsidRDefault="00EE631D" w:rsidP="00773E21">
      <w:pPr>
        <w:pStyle w:val="a2"/>
      </w:pPr>
    </w:p>
    <w:p w14:paraId="54353BA1" w14:textId="77777777" w:rsidR="001958FA" w:rsidRDefault="001958FA" w:rsidP="0032776E">
      <w:pPr>
        <w:pStyle w:val="a2"/>
      </w:pPr>
    </w:p>
    <w:p w14:paraId="5D814F3D" w14:textId="77777777" w:rsidR="00581731" w:rsidRPr="00581731" w:rsidRDefault="00581731" w:rsidP="00D5457D">
      <w:pPr>
        <w:pStyle w:val="a2"/>
        <w:ind w:firstLine="0"/>
      </w:pPr>
    </w:p>
    <w:p w14:paraId="32A1613B" w14:textId="77777777" w:rsidR="000C066F" w:rsidRDefault="000C066F" w:rsidP="00D5457D">
      <w:pPr>
        <w:pStyle w:val="1"/>
      </w:pPr>
      <w:bookmarkStart w:id="3" w:name="_Toc192838632"/>
      <w:r>
        <w:lastRenderedPageBreak/>
        <w:t>Общие принципы работы</w:t>
      </w:r>
      <w:bookmarkEnd w:id="3"/>
    </w:p>
    <w:p w14:paraId="4A6160A3" w14:textId="11228DC7" w:rsidR="00D5457D" w:rsidRPr="00D5457D" w:rsidRDefault="00D5457D" w:rsidP="00D5457D">
      <w:pPr>
        <w:pStyle w:val="a2"/>
      </w:pPr>
      <w:r>
        <w:t>При работе в Личном кабинете Единой технологической платформы ГИИС «Электронный бюджет» фактическое взаимодействие производится с Модулем сбора данных Подсистемы учета и отчетности ГИИС «Электронный бюджет» (далее –</w:t>
      </w:r>
      <w:r w:rsidRPr="00D5457D">
        <w:t xml:space="preserve"> </w:t>
      </w:r>
      <w:r>
        <w:t>Модуль).</w:t>
      </w:r>
    </w:p>
    <w:p w14:paraId="741BE7FA" w14:textId="12D32C91" w:rsidR="00A01407" w:rsidRDefault="003C3D2F" w:rsidP="000B6243">
      <w:pPr>
        <w:pStyle w:val="a2"/>
      </w:pPr>
      <w:r w:rsidRPr="003C3D2F">
        <w:t xml:space="preserve">Модуль предназначен для единого методически выверенного и взаимосвязанного технологического процесса по сбору данных бюджетного (бухгалтерского) учета с субъектов предоставления отчетности (поставщиков данных), контроля поступивших данных в соответствии с заранее заданными в Модуле контрольными соотношениями, </w:t>
      </w:r>
      <w:r w:rsidR="000B6243">
        <w:t xml:space="preserve">с </w:t>
      </w:r>
      <w:r w:rsidRPr="003C3D2F">
        <w:t>возможност</w:t>
      </w:r>
      <w:r w:rsidR="000B6243">
        <w:t>ью</w:t>
      </w:r>
      <w:r w:rsidRPr="003C3D2F">
        <w:t xml:space="preserve"> составления как бюджетной (бухгалтерской) отчетности, так и произвольных отчетов.</w:t>
      </w:r>
    </w:p>
    <w:p w14:paraId="6D9F4FF6" w14:textId="77777777" w:rsidR="008E5D02" w:rsidRDefault="008E5D02" w:rsidP="000B6243">
      <w:pPr>
        <w:pStyle w:val="a2"/>
      </w:pPr>
      <w:r>
        <w:t xml:space="preserve">В данном руководстве описание работы с функциями </w:t>
      </w:r>
      <w:r w:rsidR="000B6243">
        <w:t>приведено</w:t>
      </w:r>
      <w:r>
        <w:t xml:space="preserve"> в формате инструкции без привязки действий к конкретной выполняемой функции. При необходимости использования технологических инструкций или технологических карт при выполнении каких</w:t>
      </w:r>
      <w:r w:rsidR="008C023F">
        <w:t>-</w:t>
      </w:r>
      <w:r>
        <w:t>либо действий пользователем, это будет уточнено в тексте соответствующего раздела.</w:t>
      </w:r>
    </w:p>
    <w:p w14:paraId="13CB912C" w14:textId="77777777" w:rsidR="00FD140A" w:rsidRDefault="008C023F" w:rsidP="00907879">
      <w:pPr>
        <w:pStyle w:val="2"/>
      </w:pPr>
      <w:bookmarkStart w:id="4" w:name="_Toc192838633"/>
      <w:r>
        <w:t>Обеспечение корректности предоставления данных</w:t>
      </w:r>
      <w:bookmarkEnd w:id="4"/>
    </w:p>
    <w:p w14:paraId="038D01C1" w14:textId="77777777" w:rsidR="00960157" w:rsidRDefault="00512F08" w:rsidP="000B6243">
      <w:pPr>
        <w:pStyle w:val="a2"/>
      </w:pPr>
      <w:r>
        <w:t>Для обеспечения корректности предоставляемых от ИС СПО данных, в</w:t>
      </w:r>
      <w:r w:rsidR="00960157">
        <w:t xml:space="preserve"> Модуле применяется</w:t>
      </w:r>
      <w:r>
        <w:t xml:space="preserve"> «Единый формат предоставления данных», синонимом к которому является понятие «Таксономия»</w:t>
      </w:r>
      <w:r w:rsidR="00960157">
        <w:t>. Под таксономией понимаются следующие сущности, уточняемые в месте применения:</w:t>
      </w:r>
    </w:p>
    <w:p w14:paraId="53890880" w14:textId="77777777" w:rsidR="000B6243" w:rsidRDefault="007F527E" w:rsidP="004F192B">
      <w:pPr>
        <w:pStyle w:val="20"/>
        <w:numPr>
          <w:ilvl w:val="0"/>
          <w:numId w:val="6"/>
        </w:numPr>
        <w:ind w:left="1134" w:hanging="425"/>
      </w:pPr>
      <w:r>
        <w:t xml:space="preserve">Общий термин </w:t>
      </w:r>
      <w:r w:rsidR="00546BC1">
        <w:t>«Таксономия» – н</w:t>
      </w:r>
      <w:r w:rsidR="00960157">
        <w:t>абор правил выгрузки, в соответствии с которым должны выгружаться данные из ИС СПО</w:t>
      </w:r>
      <w:r w:rsidR="00512F08">
        <w:t>;</w:t>
      </w:r>
    </w:p>
    <w:p w14:paraId="4B1809F7" w14:textId="77777777" w:rsidR="000B6243" w:rsidRDefault="007F527E" w:rsidP="004F192B">
      <w:pPr>
        <w:pStyle w:val="20"/>
        <w:numPr>
          <w:ilvl w:val="0"/>
          <w:numId w:val="6"/>
        </w:numPr>
        <w:ind w:left="1134" w:hanging="425"/>
      </w:pPr>
      <w:r>
        <w:t xml:space="preserve">Документ </w:t>
      </w:r>
      <w:r w:rsidR="00512F08">
        <w:t xml:space="preserve">«Версия таксономии» – объект в </w:t>
      </w:r>
      <w:r>
        <w:t>М</w:t>
      </w:r>
      <w:r w:rsidR="00512F08">
        <w:t>одуле, в котором собраны вместе правила выгрузки и контрольные соотношения для обеспечения возможности их тонкой настройки пользователем с ролью «Администратор таксономии»;</w:t>
      </w:r>
    </w:p>
    <w:p w14:paraId="74431F0C" w14:textId="77777777" w:rsidR="000B6243" w:rsidRDefault="00512F08" w:rsidP="004F192B">
      <w:pPr>
        <w:pStyle w:val="20"/>
        <w:numPr>
          <w:ilvl w:val="0"/>
          <w:numId w:val="6"/>
        </w:numPr>
        <w:ind w:left="1134" w:hanging="425"/>
      </w:pPr>
      <w:r>
        <w:t xml:space="preserve">Текстовый документ </w:t>
      </w:r>
      <w:r w:rsidR="00960157">
        <w:t>«Требования к таксономии» – состоящий из трех томов, применяемый для описания формата, правил выгрузки и контрольных соотношений, в соответствии с которым должны выгружаться данные из ИС СПО;</w:t>
      </w:r>
    </w:p>
    <w:p w14:paraId="4E0AF2CA" w14:textId="77777777" w:rsidR="00512F08" w:rsidRDefault="00512F08" w:rsidP="004F192B">
      <w:pPr>
        <w:pStyle w:val="20"/>
        <w:numPr>
          <w:ilvl w:val="0"/>
          <w:numId w:val="6"/>
        </w:numPr>
        <w:ind w:left="1134" w:hanging="425"/>
      </w:pPr>
      <w:r>
        <w:t>Архив с расширением «.</w:t>
      </w:r>
      <w:r w:rsidRPr="000B6243">
        <w:rPr>
          <w:lang w:val="en-US"/>
        </w:rPr>
        <w:t>zip</w:t>
      </w:r>
      <w:r>
        <w:t xml:space="preserve">», содержащий текстовый документ «Требования к таксономии», а также описание Единого формата предоставления данных в виде </w:t>
      </w:r>
      <w:r w:rsidRPr="000B6243">
        <w:rPr>
          <w:lang w:val="en-US"/>
        </w:rPr>
        <w:t>XSD</w:t>
      </w:r>
      <w:r w:rsidRPr="00512F08">
        <w:t>-</w:t>
      </w:r>
      <w:r>
        <w:t xml:space="preserve">схем, выгружаемый из </w:t>
      </w:r>
      <w:r w:rsidR="007F527E">
        <w:t>Версии таксономии</w:t>
      </w:r>
      <w:r>
        <w:t>.</w:t>
      </w:r>
    </w:p>
    <w:p w14:paraId="15110AB9" w14:textId="77777777" w:rsidR="000B6243" w:rsidRDefault="00960157" w:rsidP="000B6243">
      <w:pPr>
        <w:pStyle w:val="a2"/>
      </w:pPr>
      <w:r>
        <w:t>Предполагается, что все данные, отраженные в учете Модуля, соответствовали версии таксономии, актуальной на момент их загрузки в Модуль</w:t>
      </w:r>
      <w:r w:rsidR="003A7E7C">
        <w:t xml:space="preserve"> и прошли проверку на выходные контроли на стороне ИС СПО</w:t>
      </w:r>
      <w:r>
        <w:t>.</w:t>
      </w:r>
    </w:p>
    <w:p w14:paraId="49D51ECB" w14:textId="77777777" w:rsidR="00396E7D" w:rsidRDefault="00FF20CF" w:rsidP="000B6243">
      <w:pPr>
        <w:pStyle w:val="a2"/>
      </w:pPr>
      <w:r>
        <w:t>Данные, предоставляемые ИС СПО</w:t>
      </w:r>
      <w:r w:rsidR="00463B98">
        <w:t>,</w:t>
      </w:r>
      <w:r>
        <w:t xml:space="preserve"> должны предоставляться в соответствии со сроками предоставления данных.</w:t>
      </w:r>
    </w:p>
    <w:p w14:paraId="100B2572" w14:textId="77777777" w:rsidR="00FF20CF" w:rsidRDefault="00FF20CF" w:rsidP="000B6243">
      <w:pPr>
        <w:pStyle w:val="a2"/>
      </w:pPr>
      <w:r>
        <w:lastRenderedPageBreak/>
        <w:t>Таксономия и сроки предоставления данных в Модуле ведутся в разрезе ФОИВ и учреждений субъектов предоставления отчетности.</w:t>
      </w:r>
    </w:p>
    <w:p w14:paraId="3BBE32E3" w14:textId="5300C60D" w:rsidR="00690F99" w:rsidRPr="00396E7D" w:rsidRDefault="00960157" w:rsidP="00E95E94">
      <w:pPr>
        <w:pStyle w:val="a2"/>
      </w:pPr>
      <w:r>
        <w:t>Ведение таксономии, ведение контрольных соотношений, применяемых для проверки получаемых из ИС СПО данных на корректность,</w:t>
      </w:r>
      <w:r w:rsidR="008C023F">
        <w:t xml:space="preserve"> ведение сроков предоставления данных</w:t>
      </w:r>
      <w:r>
        <w:t xml:space="preserve"> осуществляется в эталонной области </w:t>
      </w:r>
      <w:r w:rsidR="00D614E1">
        <w:t xml:space="preserve">данных </w:t>
      </w:r>
      <w:r>
        <w:t>пользователями с назначенной ролью «Администратор таксономии».</w:t>
      </w:r>
      <w:r w:rsidR="00690F99">
        <w:t xml:space="preserve"> </w:t>
      </w:r>
    </w:p>
    <w:p w14:paraId="0AB313FF" w14:textId="77777777" w:rsidR="00FD140A" w:rsidRDefault="00FD140A" w:rsidP="00FD140A">
      <w:pPr>
        <w:pStyle w:val="2"/>
      </w:pPr>
      <w:bookmarkStart w:id="5" w:name="_Toc192838634"/>
      <w:r>
        <w:t>Загрузка и хранение данных</w:t>
      </w:r>
      <w:bookmarkEnd w:id="5"/>
    </w:p>
    <w:p w14:paraId="1312D5D6" w14:textId="77777777" w:rsidR="00A01407" w:rsidRDefault="00A01407" w:rsidP="00A01407">
      <w:pPr>
        <w:pStyle w:val="a2"/>
      </w:pPr>
      <w:r>
        <w:t xml:space="preserve">Данные бухгалтерского учета в Модуле не заносятся пользователями на основании первичных документов или прямым вводом проводок, а загружаются из информационных систем субъектов предоставления данных (ИС СПО) посредством сервисного взаимодействия, либо при ручной загрузке файла с данными сотрудником субъекта предоставления данных через </w:t>
      </w:r>
      <w:r w:rsidR="005E1CB1">
        <w:t>личный кабинет поставщика данных</w:t>
      </w:r>
      <w:r w:rsidR="00627AFB">
        <w:t xml:space="preserve"> из файла</w:t>
      </w:r>
      <w:r>
        <w:t xml:space="preserve"> в Модуле.</w:t>
      </w:r>
    </w:p>
    <w:p w14:paraId="54A22F0F" w14:textId="77777777" w:rsidR="003A7E7C" w:rsidRPr="003A7E7C" w:rsidRDefault="003A7E7C" w:rsidP="00A01407">
      <w:pPr>
        <w:pStyle w:val="a2"/>
      </w:pPr>
      <w:r>
        <w:t>Данные в Модуль поступают в виде пакета – архива в формате «</w:t>
      </w:r>
      <w:r w:rsidRPr="003A7E7C">
        <w:t>.</w:t>
      </w:r>
      <w:r>
        <w:rPr>
          <w:lang w:val="en-US"/>
        </w:rPr>
        <w:t>zip</w:t>
      </w:r>
      <w:r>
        <w:t>»</w:t>
      </w:r>
      <w:r w:rsidRPr="003A7E7C">
        <w:t xml:space="preserve">, </w:t>
      </w:r>
      <w:r>
        <w:t xml:space="preserve">в котором </w:t>
      </w:r>
      <w:r w:rsidR="006E02AB">
        <w:t>расположены</w:t>
      </w:r>
      <w:r>
        <w:t xml:space="preserve"> файлы</w:t>
      </w:r>
      <w:r w:rsidR="006E02AB">
        <w:t>, хранящие данные</w:t>
      </w:r>
      <w:r>
        <w:t xml:space="preserve"> начальных и конечных остатков, оборотов (в виде проводок, разделенных по дням</w:t>
      </w:r>
      <w:r w:rsidR="005B7453">
        <w:t>,</w:t>
      </w:r>
      <w:r>
        <w:t xml:space="preserve"> </w:t>
      </w:r>
      <w:r w:rsidR="005B7453">
        <w:t>к</w:t>
      </w:r>
      <w:r>
        <w:t>оличество файлов оборотов должно соответствовать количеству дней в периоде</w:t>
      </w:r>
      <w:r w:rsidR="006E02AB">
        <w:t xml:space="preserve"> предоставления данных</w:t>
      </w:r>
      <w:r>
        <w:t>)</w:t>
      </w:r>
      <w:r w:rsidR="00A56210">
        <w:t>, аналитик</w:t>
      </w:r>
      <w:r w:rsidR="005B7453">
        <w:t xml:space="preserve"> (субконто)</w:t>
      </w:r>
      <w:r w:rsidR="00A56210">
        <w:t xml:space="preserve"> и файлы электронных подписей</w:t>
      </w:r>
      <w:r w:rsidR="00A72270">
        <w:t xml:space="preserve"> (к</w:t>
      </w:r>
      <w:r w:rsidR="00A56210">
        <w:t>оличество файлов подписей должно соответствовать количеству файлов данных</w:t>
      </w:r>
      <w:r w:rsidR="00A72270">
        <w:t>)</w:t>
      </w:r>
      <w:r w:rsidR="00A56210">
        <w:t>.</w:t>
      </w:r>
    </w:p>
    <w:p w14:paraId="6CF434C1" w14:textId="77777777" w:rsidR="00A01407" w:rsidRDefault="00A01407" w:rsidP="00A01407">
      <w:pPr>
        <w:pStyle w:val="a2"/>
      </w:pPr>
      <w:r>
        <w:t>Поступающие в Модуль данные могут быть двух видов:</w:t>
      </w:r>
    </w:p>
    <w:p w14:paraId="6F98B5F0" w14:textId="77777777" w:rsidR="00B81E3D" w:rsidRDefault="00A01407" w:rsidP="004F192B">
      <w:pPr>
        <w:pStyle w:val="20"/>
        <w:numPr>
          <w:ilvl w:val="0"/>
          <w:numId w:val="7"/>
        </w:numPr>
        <w:ind w:left="1134" w:hanging="425"/>
      </w:pPr>
      <w:r>
        <w:t>Оперативные данные – представляют собой набор из оборотов, начальных и конечных остатков за не полный месяц года (</w:t>
      </w:r>
      <w:r w:rsidR="003A7E7C">
        <w:t>первая</w:t>
      </w:r>
      <w:r>
        <w:t xml:space="preserve"> неделя, </w:t>
      </w:r>
      <w:r w:rsidR="003A7E7C">
        <w:t>вторая</w:t>
      </w:r>
      <w:r>
        <w:t xml:space="preserve"> недел</w:t>
      </w:r>
      <w:r w:rsidR="003A7E7C">
        <w:t>я, месяц)</w:t>
      </w:r>
      <w:r>
        <w:t xml:space="preserve"> или за полный месяц года</w:t>
      </w:r>
      <w:r w:rsidR="00A56210">
        <w:t xml:space="preserve"> (п</w:t>
      </w:r>
      <w:r w:rsidR="003A7E7C">
        <w:t>ериод предоставления оперативных данных не</w:t>
      </w:r>
      <w:r w:rsidR="00F62481">
        <w:t xml:space="preserve"> всегда</w:t>
      </w:r>
      <w:r w:rsidR="003A7E7C">
        <w:t xml:space="preserve"> является календарной </w:t>
      </w:r>
      <w:r w:rsidR="00A56210">
        <w:t>неделей).</w:t>
      </w:r>
      <w:r>
        <w:t xml:space="preserve"> </w:t>
      </w:r>
      <w:r w:rsidR="006E02AB">
        <w:t xml:space="preserve">Оперативные </w:t>
      </w:r>
      <w:r>
        <w:t xml:space="preserve">данные </w:t>
      </w:r>
      <w:r w:rsidR="006E02AB">
        <w:t xml:space="preserve">не требуют подписания </w:t>
      </w:r>
      <w:r>
        <w:t>электронной подписью;</w:t>
      </w:r>
    </w:p>
    <w:p w14:paraId="5088B2B2" w14:textId="77777777" w:rsidR="00A01407" w:rsidRDefault="00A01407" w:rsidP="004F192B">
      <w:pPr>
        <w:pStyle w:val="20"/>
        <w:numPr>
          <w:ilvl w:val="0"/>
          <w:numId w:val="7"/>
        </w:numPr>
        <w:ind w:left="1134" w:hanging="425"/>
      </w:pPr>
      <w:r>
        <w:t>Отчетные данные – представляют собой набор из оборотов, начальных и конечных остатков за полный месяц года.</w:t>
      </w:r>
      <w:r w:rsidR="00B81E3D">
        <w:t xml:space="preserve"> Отчетные данные требуют обязательного </w:t>
      </w:r>
      <w:r>
        <w:t>подпис</w:t>
      </w:r>
      <w:r w:rsidR="00B81E3D">
        <w:t>ания</w:t>
      </w:r>
      <w:r>
        <w:t xml:space="preserve"> электронной подписью.</w:t>
      </w:r>
    </w:p>
    <w:p w14:paraId="273C2FE8" w14:textId="77777777" w:rsidR="00DB6374" w:rsidRDefault="00DB6374" w:rsidP="00FF3507">
      <w:pPr>
        <w:pStyle w:val="a2"/>
      </w:pPr>
      <w:r>
        <w:t>Пакет с данными</w:t>
      </w:r>
      <w:r w:rsidR="00FF3507">
        <w:t>, поступивши</w:t>
      </w:r>
      <w:r>
        <w:t>й</w:t>
      </w:r>
      <w:r w:rsidR="00FF3507">
        <w:t xml:space="preserve"> </w:t>
      </w:r>
      <w:r w:rsidR="00B81E3D">
        <w:t xml:space="preserve">в Модуль по сервисному или файловому взаимодействию </w:t>
      </w:r>
      <w:r w:rsidR="00FF3507">
        <w:t xml:space="preserve">от ИС СПО </w:t>
      </w:r>
      <w:r w:rsidR="00B81E3D">
        <w:t>передается</w:t>
      </w:r>
      <w:r w:rsidR="00FF3507">
        <w:t xml:space="preserve"> в очередь для дальнейшей обработки.</w:t>
      </w:r>
      <w:r w:rsidR="003A7E7C">
        <w:t xml:space="preserve"> Когда очередь обработки доходит до пакета с данными</w:t>
      </w:r>
      <w:r w:rsidR="00A56210">
        <w:t>, в Модуле создается</w:t>
      </w:r>
      <w:r w:rsidR="000019D3">
        <w:t xml:space="preserve"> экземпляр документа</w:t>
      </w:r>
      <w:r w:rsidR="00A56210">
        <w:t xml:space="preserve"> «Сводный бухгалтерский документ»</w:t>
      </w:r>
      <w:r w:rsidR="007822D5">
        <w:t xml:space="preserve"> (далее – Документ)</w:t>
      </w:r>
      <w:r>
        <w:t xml:space="preserve">, пакет с данными распаковывается и файлы данных и электронных подписей добавляются к Документу как вложение, после чего запускается </w:t>
      </w:r>
      <w:r w:rsidR="00B81E3D">
        <w:t xml:space="preserve">механизм проверки </w:t>
      </w:r>
      <w:r>
        <w:t>данных</w:t>
      </w:r>
      <w:r w:rsidR="00A56210">
        <w:t>.</w:t>
      </w:r>
      <w:r w:rsidR="003A7E7C">
        <w:t xml:space="preserve"> </w:t>
      </w:r>
    </w:p>
    <w:p w14:paraId="4B069792" w14:textId="77777777" w:rsidR="00FF3507" w:rsidRDefault="00FF3507" w:rsidP="00FF3507">
      <w:pPr>
        <w:pStyle w:val="a2"/>
      </w:pPr>
      <w:r>
        <w:t xml:space="preserve">При </w:t>
      </w:r>
      <w:r w:rsidR="00B81E3D">
        <w:t xml:space="preserve">проверке </w:t>
      </w:r>
      <w:r>
        <w:t xml:space="preserve">данные последовательно проходят ряд </w:t>
      </w:r>
      <w:r w:rsidR="00B81E3D">
        <w:t>контролей</w:t>
      </w:r>
      <w:r>
        <w:t>:</w:t>
      </w:r>
    </w:p>
    <w:p w14:paraId="56F19008" w14:textId="77777777" w:rsidR="00FF3507" w:rsidRDefault="00FF3507" w:rsidP="004F192B">
      <w:pPr>
        <w:pStyle w:val="a2"/>
        <w:numPr>
          <w:ilvl w:val="0"/>
          <w:numId w:val="4"/>
        </w:numPr>
      </w:pPr>
      <w:r>
        <w:t>Форматный контроль – проверка на корректность структуры файлов с данными</w:t>
      </w:r>
      <w:r w:rsidR="005B7453">
        <w:t xml:space="preserve"> и ее соответствие формату, описанному в томе 1 документа «Требования к Таксономии», действующей на текущий момент</w:t>
      </w:r>
      <w:r>
        <w:t>;</w:t>
      </w:r>
    </w:p>
    <w:p w14:paraId="0C2F7480" w14:textId="77777777" w:rsidR="00FF3507" w:rsidRDefault="00FF3507" w:rsidP="004F192B">
      <w:pPr>
        <w:pStyle w:val="a2"/>
        <w:numPr>
          <w:ilvl w:val="0"/>
          <w:numId w:val="4"/>
        </w:numPr>
      </w:pPr>
      <w:r>
        <w:lastRenderedPageBreak/>
        <w:t>Проверка ЭП – проверка электронной подписи данных на валидность (ЭП не просрочена, актуальна, подпись соответствует подписанным данным);</w:t>
      </w:r>
    </w:p>
    <w:p w14:paraId="13951411" w14:textId="77777777" w:rsidR="00FF3507" w:rsidRDefault="00FF3507" w:rsidP="004F192B">
      <w:pPr>
        <w:pStyle w:val="a2"/>
        <w:numPr>
          <w:ilvl w:val="0"/>
          <w:numId w:val="4"/>
        </w:numPr>
      </w:pPr>
      <w:r>
        <w:t xml:space="preserve">Проверка </w:t>
      </w:r>
      <w:r w:rsidR="00826AE2">
        <w:t xml:space="preserve">данных </w:t>
      </w:r>
      <w:r>
        <w:t>на блокирующие ошибки</w:t>
      </w:r>
      <w:r w:rsidR="003A7E7C">
        <w:t xml:space="preserve"> (соответствие набора</w:t>
      </w:r>
      <w:r w:rsidR="005B7453">
        <w:t xml:space="preserve"> аналитик</w:t>
      </w:r>
      <w:r w:rsidR="003A7E7C">
        <w:t xml:space="preserve"> данных действующей таксономии, проверка на контрольные соотношения с признаком «Блокирующее»)</w:t>
      </w:r>
      <w:r>
        <w:t>;</w:t>
      </w:r>
    </w:p>
    <w:p w14:paraId="592F812D" w14:textId="77777777" w:rsidR="00FF3507" w:rsidRDefault="00FF3507" w:rsidP="004F192B">
      <w:pPr>
        <w:pStyle w:val="a2"/>
        <w:numPr>
          <w:ilvl w:val="0"/>
          <w:numId w:val="4"/>
        </w:numPr>
      </w:pPr>
      <w:r>
        <w:t xml:space="preserve">Проверка </w:t>
      </w:r>
      <w:r w:rsidR="00826AE2">
        <w:t xml:space="preserve">данных </w:t>
      </w:r>
      <w:r>
        <w:t xml:space="preserve">на соответствие </w:t>
      </w:r>
      <w:r w:rsidR="003A7E7C">
        <w:t>НСИ;</w:t>
      </w:r>
    </w:p>
    <w:p w14:paraId="0E7B939C" w14:textId="77777777" w:rsidR="003A7E7C" w:rsidRDefault="003A7E7C" w:rsidP="004F192B">
      <w:pPr>
        <w:pStyle w:val="a2"/>
        <w:numPr>
          <w:ilvl w:val="0"/>
          <w:numId w:val="4"/>
        </w:numPr>
      </w:pPr>
      <w:r>
        <w:t>Проверка</w:t>
      </w:r>
      <w:r w:rsidR="00826AE2" w:rsidRPr="00826AE2">
        <w:t xml:space="preserve"> </w:t>
      </w:r>
      <w:r w:rsidR="00826AE2">
        <w:t>данных</w:t>
      </w:r>
      <w:r>
        <w:t xml:space="preserve"> на неблокирующие ошибки (проверка на контрольные соотношения с признаком «Предупреждающее»);</w:t>
      </w:r>
    </w:p>
    <w:p w14:paraId="35DA8F9B" w14:textId="77777777" w:rsidR="00BF3C4A" w:rsidRDefault="003A7E7C" w:rsidP="003A7E7C">
      <w:pPr>
        <w:pStyle w:val="a2"/>
      </w:pPr>
      <w:r>
        <w:t xml:space="preserve">Все проверки данных производятся в автоматическом режиме без участия пользователя. </w:t>
      </w:r>
    </w:p>
    <w:p w14:paraId="1CC3EF2C" w14:textId="77777777" w:rsidR="003A7E7C" w:rsidRDefault="00E6016B" w:rsidP="003A7E7C">
      <w:pPr>
        <w:pStyle w:val="a2"/>
      </w:pPr>
      <w:r>
        <w:t>Если</w:t>
      </w:r>
      <w:r w:rsidR="003A7E7C">
        <w:t xml:space="preserve"> на этапах проверки</w:t>
      </w:r>
      <w:r w:rsidR="00BF3C4A">
        <w:t xml:space="preserve"> 1 – 3</w:t>
      </w:r>
      <w:r>
        <w:t xml:space="preserve"> возникли какие-либо ошибки</w:t>
      </w:r>
      <w:r w:rsidR="00BF3C4A">
        <w:t>, обработка данных прерывается,</w:t>
      </w:r>
      <w:r w:rsidR="00A56210">
        <w:t xml:space="preserve"> </w:t>
      </w:r>
      <w:r w:rsidR="007822D5">
        <w:t>Документу присваивается статус «Отказан», и</w:t>
      </w:r>
      <w:r w:rsidR="006D746C">
        <w:t xml:space="preserve"> </w:t>
      </w:r>
      <w:r w:rsidR="003A7E7C">
        <w:t>формируется протокол с перечнем ошибок</w:t>
      </w:r>
      <w:r w:rsidR="00A56210">
        <w:t>.</w:t>
      </w:r>
    </w:p>
    <w:p w14:paraId="23BB37DD" w14:textId="77777777" w:rsidR="005B7453" w:rsidRDefault="00E6016B" w:rsidP="003A7E7C">
      <w:pPr>
        <w:pStyle w:val="a2"/>
      </w:pPr>
      <w:r>
        <w:t>Если на этапе проверки 4 возникло несоответствие каких-либо данных, предоставленных ИС СПО текущим данным</w:t>
      </w:r>
      <w:r w:rsidR="006D746C">
        <w:t xml:space="preserve"> классификаторов</w:t>
      </w:r>
      <w:r>
        <w:t xml:space="preserve"> НСИ Модуля, обработка данных прерывается и производится </w:t>
      </w:r>
      <w:r w:rsidR="006D746C">
        <w:t xml:space="preserve">отправка заявки </w:t>
      </w:r>
      <w:r w:rsidR="006D746C" w:rsidRPr="006D746C">
        <w:t>на добавление элемента классификатора</w:t>
      </w:r>
      <w:r>
        <w:t xml:space="preserve"> </w:t>
      </w:r>
      <w:r w:rsidR="006D746C">
        <w:t xml:space="preserve">в </w:t>
      </w:r>
      <w:r w:rsidR="006D746C" w:rsidRPr="0040560E">
        <w:t xml:space="preserve">НСИ </w:t>
      </w:r>
      <w:proofErr w:type="spellStart"/>
      <w:r w:rsidR="006D746C" w:rsidRPr="0040560E">
        <w:t>ПУиО</w:t>
      </w:r>
      <w:proofErr w:type="spellEnd"/>
      <w:r w:rsidR="006D746C" w:rsidRPr="0040560E">
        <w:t>, ПУНФА, ПУОТ</w:t>
      </w:r>
      <w:r w:rsidR="006D746C">
        <w:t>. В случае положительного решения по заявке</w:t>
      </w:r>
      <w:r w:rsidR="007822D5">
        <w:t>, в НСИ Модуля добавляется недостающий элемент классификатора, а</w:t>
      </w:r>
      <w:r w:rsidR="006D746C">
        <w:t xml:space="preserve"> обработка данных продолжается. В случае отрицательного решения по заявке, формируется протокол с перечнем несоответствий данных НСИ.</w:t>
      </w:r>
    </w:p>
    <w:p w14:paraId="605ADAB2" w14:textId="77777777" w:rsidR="006D746C" w:rsidRDefault="006D746C" w:rsidP="003A7E7C">
      <w:pPr>
        <w:pStyle w:val="a2"/>
      </w:pPr>
      <w:r>
        <w:t xml:space="preserve">Если на этапе проверки 5 возникли какие-либо ошибки, </w:t>
      </w:r>
      <w:r w:rsidR="007822D5">
        <w:t xml:space="preserve">Документу присваивается статус </w:t>
      </w:r>
      <w:r>
        <w:t>«Принят с ошибками»</w:t>
      </w:r>
      <w:r w:rsidR="007822D5">
        <w:t xml:space="preserve">, Документ </w:t>
      </w:r>
      <w:r w:rsidR="00B81E3D">
        <w:t>отражается в учете</w:t>
      </w:r>
      <w:r w:rsidR="007822D5">
        <w:t xml:space="preserve"> (</w:t>
      </w:r>
      <w:r w:rsidR="00B81E3D">
        <w:t>создает записи в регистрах бухгалтерского учета</w:t>
      </w:r>
      <w:r w:rsidR="007822D5">
        <w:t>),</w:t>
      </w:r>
      <w:r>
        <w:t xml:space="preserve"> и формируется протокол с перечнем ошибок.</w:t>
      </w:r>
    </w:p>
    <w:p w14:paraId="1884CE76" w14:textId="77777777" w:rsidR="006D746C" w:rsidRDefault="006D746C" w:rsidP="003A7E7C">
      <w:pPr>
        <w:pStyle w:val="a2"/>
      </w:pPr>
      <w:r>
        <w:t xml:space="preserve">Если </w:t>
      </w:r>
      <w:r w:rsidR="007822D5">
        <w:t xml:space="preserve">в процессе проверки данных ошибок не возникало, Документу присваивается статус «Принят без ошибок», Документ </w:t>
      </w:r>
      <w:r w:rsidR="00B81E3D">
        <w:t>отражается в учете</w:t>
      </w:r>
      <w:r w:rsidR="007822D5">
        <w:t>, и формируется протокол успешного выполнения обработки документа.</w:t>
      </w:r>
    </w:p>
    <w:p w14:paraId="39F138A5" w14:textId="77777777" w:rsidR="006D746C" w:rsidRPr="00FF3507" w:rsidRDefault="007822D5" w:rsidP="003A7E7C">
      <w:pPr>
        <w:pStyle w:val="a2"/>
      </w:pPr>
      <w:r>
        <w:t xml:space="preserve">Протокол обработки данных </w:t>
      </w:r>
      <w:r w:rsidR="003920AE">
        <w:t>воз</w:t>
      </w:r>
      <w:r>
        <w:t xml:space="preserve">можно просмотреть из Документа, как при наличие ошибок, так и при успешной обработке данных. </w:t>
      </w:r>
      <w:r w:rsidR="006D746C">
        <w:t xml:space="preserve">Если пакет с данными был доставлен в Модуль по сервисному взаимодействию от ИС СПО, а не загружен вручную через </w:t>
      </w:r>
      <w:r w:rsidR="00627AFB">
        <w:t>сервис загрузки данных из файла</w:t>
      </w:r>
      <w:r w:rsidR="006D746C">
        <w:t>, то протокол будет отправлен в ИС СПО по сервисному взаимодействию.</w:t>
      </w:r>
    </w:p>
    <w:p w14:paraId="7616D91F" w14:textId="71CBD9E0" w:rsidR="00FD140A" w:rsidRDefault="00982CDB" w:rsidP="00FD140A">
      <w:pPr>
        <w:pStyle w:val="3"/>
      </w:pPr>
      <w:bookmarkStart w:id="6" w:name="_Toc192838635"/>
      <w:r>
        <w:t xml:space="preserve">Загрузка данных </w:t>
      </w:r>
      <w:r w:rsidR="00627AFB">
        <w:t>из файла</w:t>
      </w:r>
      <w:bookmarkEnd w:id="6"/>
    </w:p>
    <w:p w14:paraId="65946987" w14:textId="7A0D30A4" w:rsidR="002D5FE0" w:rsidRDefault="00845191" w:rsidP="002D5FE0">
      <w:pPr>
        <w:pStyle w:val="a2"/>
      </w:pPr>
      <w:r>
        <w:t>Д</w:t>
      </w:r>
      <w:r w:rsidR="00627AFB">
        <w:t xml:space="preserve">ля </w:t>
      </w:r>
      <w:r w:rsidR="00B81E3D">
        <w:t>поставщиков данных</w:t>
      </w:r>
      <w:r w:rsidR="00627AFB">
        <w:t xml:space="preserve"> </w:t>
      </w:r>
      <w:r w:rsidR="00B81E3D">
        <w:t xml:space="preserve">в </w:t>
      </w:r>
      <w:r w:rsidR="00627AFB">
        <w:t xml:space="preserve">ИС </w:t>
      </w:r>
      <w:r w:rsidR="00B81E3D">
        <w:t>СПО,</w:t>
      </w:r>
      <w:r w:rsidR="00627AFB">
        <w:t xml:space="preserve"> которых не </w:t>
      </w:r>
      <w:r w:rsidR="000E2DFD">
        <w:t xml:space="preserve">реализована </w:t>
      </w:r>
      <w:r w:rsidR="00627AFB">
        <w:t xml:space="preserve">отправка данных учета по сервисному взаимодействию, </w:t>
      </w:r>
      <w:r>
        <w:t xml:space="preserve">в Модуле </w:t>
      </w:r>
      <w:r w:rsidR="00627AFB">
        <w:t>предусмотрена возможность вручную загрузить файл с данными.</w:t>
      </w:r>
    </w:p>
    <w:p w14:paraId="67100CB2" w14:textId="49741130" w:rsidR="00372AA9" w:rsidRDefault="00372AA9" w:rsidP="002D5FE0">
      <w:pPr>
        <w:pStyle w:val="a2"/>
      </w:pPr>
      <w:r>
        <w:t xml:space="preserve">Для этого необходимо осуществить вход в программу </w:t>
      </w:r>
      <w:r w:rsidR="00353176">
        <w:t>в следующей последовательности</w:t>
      </w:r>
      <w:r>
        <w:t>:</w:t>
      </w:r>
    </w:p>
    <w:p w14:paraId="011EF8BF" w14:textId="472AA9FA" w:rsidR="00372AA9" w:rsidRDefault="00372AA9" w:rsidP="004F192B">
      <w:pPr>
        <w:pStyle w:val="a7"/>
        <w:numPr>
          <w:ilvl w:val="0"/>
          <w:numId w:val="10"/>
        </w:numPr>
        <w:ind w:left="1134" w:hanging="425"/>
        <w:contextualSpacing w:val="0"/>
      </w:pPr>
      <w:r>
        <w:lastRenderedPageBreak/>
        <w:t>В браузере перейти по ссылке «https:/</w:t>
      </w:r>
      <w:r w:rsidR="00F1023A">
        <w:t>/</w:t>
      </w:r>
      <w:r>
        <w:t>msd.budget.gov.ru»;</w:t>
      </w:r>
    </w:p>
    <w:p w14:paraId="1C39702F" w14:textId="533C7164" w:rsidR="00372AA9" w:rsidRDefault="00372AA9" w:rsidP="004F192B">
      <w:pPr>
        <w:pStyle w:val="a7"/>
        <w:numPr>
          <w:ilvl w:val="0"/>
          <w:numId w:val="10"/>
        </w:numPr>
        <w:ind w:left="1134" w:hanging="425"/>
        <w:contextualSpacing w:val="0"/>
      </w:pPr>
      <w:r>
        <w:t>В окне «Выбор сертификата» выбрать сертификат, соответствующий вашей ЭЦП;</w:t>
      </w:r>
    </w:p>
    <w:p w14:paraId="629188C6" w14:textId="5E0C8358" w:rsidR="00372AA9" w:rsidRDefault="00372AA9" w:rsidP="004F192B">
      <w:pPr>
        <w:pStyle w:val="a7"/>
        <w:numPr>
          <w:ilvl w:val="0"/>
          <w:numId w:val="10"/>
        </w:numPr>
        <w:ind w:left="1134" w:hanging="425"/>
        <w:contextualSpacing w:val="0"/>
      </w:pPr>
      <w:r>
        <w:t>Дождаться загрузки облачного портала Федерального Казначейства;</w:t>
      </w:r>
    </w:p>
    <w:p w14:paraId="256C5540" w14:textId="448496CE" w:rsidR="00372AA9" w:rsidRDefault="00372AA9" w:rsidP="004F192B">
      <w:pPr>
        <w:pStyle w:val="a7"/>
        <w:numPr>
          <w:ilvl w:val="0"/>
          <w:numId w:val="10"/>
        </w:numPr>
        <w:ind w:left="1134" w:hanging="425"/>
        <w:contextualSpacing w:val="0"/>
      </w:pPr>
      <w:r>
        <w:t xml:space="preserve">В списке «Доступные приложения» выбрать область </w:t>
      </w:r>
      <w:r w:rsidR="00EB594D">
        <w:t>поставщика данных</w:t>
      </w:r>
      <w:r>
        <w:t>, к которой предварительно был выдан доступ в системе ПОИБ СОБИ.</w:t>
      </w:r>
    </w:p>
    <w:p w14:paraId="09A15635" w14:textId="5BA3C7D7" w:rsidR="00627AFB" w:rsidRDefault="000E2DFD" w:rsidP="002D5FE0">
      <w:pPr>
        <w:pStyle w:val="a2"/>
      </w:pPr>
      <w:r>
        <w:t>Возможность</w:t>
      </w:r>
      <w:r w:rsidR="000B24A2">
        <w:t xml:space="preserve"> загрузки данных из фа</w:t>
      </w:r>
      <w:r w:rsidR="00845191">
        <w:t>й</w:t>
      </w:r>
      <w:r w:rsidR="000B24A2">
        <w:t>ла предусмотрен</w:t>
      </w:r>
      <w:r>
        <w:t xml:space="preserve">а из списка поступивших пакетов данных, который можно открыть по ссылке справа на начальной странице. </w:t>
      </w:r>
    </w:p>
    <w:p w14:paraId="0D74F3E4" w14:textId="35367453" w:rsidR="00627AFB" w:rsidRDefault="000E2DFD" w:rsidP="00627AFB">
      <w:pPr>
        <w:pStyle w:val="a8"/>
        <w:keepNext/>
      </w:pPr>
      <w:r>
        <w:drawing>
          <wp:inline distT="0" distB="0" distL="0" distR="0" wp14:anchorId="599C9F93" wp14:editId="13CE2713">
            <wp:extent cx="5940425" cy="1675765"/>
            <wp:effectExtent l="19050" t="19050" r="22225" b="196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5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BD33FD" w14:textId="3C5CAFD2" w:rsidR="00627AFB" w:rsidRDefault="00627AFB" w:rsidP="00627AFB">
      <w:pPr>
        <w:pStyle w:val="a9"/>
      </w:pPr>
      <w:bookmarkStart w:id="7" w:name="_Toc192838454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1</w:t>
        </w:r>
      </w:fldSimple>
      <w:r>
        <w:t xml:space="preserve"> – </w:t>
      </w:r>
      <w:r w:rsidR="000E2DFD">
        <w:t>Расположение ссылки, открывающей список поступивших пакетов данных</w:t>
      </w:r>
      <w:bookmarkEnd w:id="7"/>
    </w:p>
    <w:p w14:paraId="5A1FFF6F" w14:textId="77777777" w:rsidR="000E2DFD" w:rsidRDefault="000E2DFD" w:rsidP="00DB48A5">
      <w:pPr>
        <w:pStyle w:val="a8"/>
        <w:keepNext/>
      </w:pPr>
      <w:r>
        <w:drawing>
          <wp:inline distT="0" distB="0" distL="0" distR="0" wp14:anchorId="39C0C221" wp14:editId="19882053">
            <wp:extent cx="5940425" cy="1969510"/>
            <wp:effectExtent l="19050" t="19050" r="22225" b="1206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250"/>
                    <a:stretch/>
                  </pic:blipFill>
                  <pic:spPr bwMode="auto">
                    <a:xfrm>
                      <a:off x="0" y="0"/>
                      <a:ext cx="5940425" cy="1969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CC8D1" w14:textId="6E74B012" w:rsidR="000E2DFD" w:rsidRPr="000E2DFD" w:rsidRDefault="000E2DFD">
      <w:pPr>
        <w:pStyle w:val="a9"/>
      </w:pPr>
      <w:bookmarkStart w:id="8" w:name="_Toc192838455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>
        <w:t>.</w:t>
      </w:r>
      <w:fldSimple w:instr=" SEQ Рисунок \* ARABIC \s 1 ">
        <w:r w:rsidR="00D27548">
          <w:rPr>
            <w:noProof/>
          </w:rPr>
          <w:t>2</w:t>
        </w:r>
      </w:fldSimple>
      <w:r>
        <w:t xml:space="preserve"> – Список поступивших пакетов данных и кнопка загрузки пакета из файла</w:t>
      </w:r>
      <w:bookmarkEnd w:id="8"/>
    </w:p>
    <w:p w14:paraId="278059A9" w14:textId="36DB5CB7" w:rsidR="0084342F" w:rsidRDefault="0084342F" w:rsidP="0084342F">
      <w:pPr>
        <w:pStyle w:val="a2"/>
      </w:pPr>
      <w:r>
        <w:t xml:space="preserve">На форме загрузки данных из файла расположено поле </w:t>
      </w:r>
      <w:r w:rsidR="000E2DFD">
        <w:t>со списком выбранных файлов</w:t>
      </w:r>
      <w:r>
        <w:t>,</w:t>
      </w:r>
      <w:r w:rsidR="000E2DFD">
        <w:t xml:space="preserve"> кнопка выбора файлов,</w:t>
      </w:r>
      <w:r>
        <w:t xml:space="preserve"> группа надписей </w:t>
      </w:r>
      <w:r w:rsidR="000E2DFD">
        <w:t>со сведениями о выбранном файле и кнопка загрузки данных</w:t>
      </w:r>
      <w:r>
        <w:t>.</w:t>
      </w:r>
    </w:p>
    <w:p w14:paraId="01FC7FB1" w14:textId="7576CB33" w:rsidR="0084342F" w:rsidRPr="0084342F" w:rsidRDefault="0084342F" w:rsidP="0084342F">
      <w:pPr>
        <w:pStyle w:val="a2"/>
      </w:pPr>
      <w:r>
        <w:t xml:space="preserve">Для того, чтобы загрузить данные из файла необходимо </w:t>
      </w:r>
      <w:r w:rsidR="005030CA">
        <w:t xml:space="preserve">нажать на кнопку «Выбрать файлы» и </w:t>
      </w:r>
      <w:r>
        <w:t>выбра</w:t>
      </w:r>
      <w:r w:rsidR="005030CA">
        <w:t>ть</w:t>
      </w:r>
      <w:r>
        <w:t xml:space="preserve"> файл с данными в формате архива с расширением «.</w:t>
      </w:r>
      <w:r>
        <w:rPr>
          <w:lang w:val="en-US"/>
        </w:rPr>
        <w:t>zip</w:t>
      </w:r>
      <w:r>
        <w:t>»</w:t>
      </w:r>
      <w:r w:rsidR="005030CA">
        <w:t>. Е</w:t>
      </w:r>
      <w:r>
        <w:t>сли файл имеет корректное наименование, надписи группы «Сведения о файле» заполнятся предполагаемыми значениями вида данных, периода и наличия электронной подписи</w:t>
      </w:r>
      <w:r w:rsidR="00AF3593">
        <w:t xml:space="preserve">, а в поле «Выбранные файлы» будет отображено имя файла (файлов для случая с перезагрузкой </w:t>
      </w:r>
      <w:r w:rsidR="00AF3593">
        <w:lastRenderedPageBreak/>
        <w:t>данных).</w:t>
      </w:r>
      <w:r>
        <w:t xml:space="preserve"> </w:t>
      </w:r>
      <w:r w:rsidR="00AF3593">
        <w:t>Для загрузки данных из выбранных файлов</w:t>
      </w:r>
      <w:r>
        <w:t xml:space="preserve"> следует нажать на кнопку «</w:t>
      </w:r>
      <w:r w:rsidR="00AF3593">
        <w:t xml:space="preserve">Загрузить </w:t>
      </w:r>
      <w:r>
        <w:t>данные». После нажатия на кнопку файл с данными будет отправлен в очередь пакетов для дальнейшей обработки.</w:t>
      </w:r>
    </w:p>
    <w:p w14:paraId="4EBB4DDD" w14:textId="695E4D66" w:rsidR="0084342F" w:rsidRDefault="000E2DFD" w:rsidP="0084342F">
      <w:pPr>
        <w:pStyle w:val="a8"/>
        <w:keepNext/>
      </w:pPr>
      <w:r>
        <w:drawing>
          <wp:inline distT="0" distB="0" distL="0" distR="0" wp14:anchorId="4C916190" wp14:editId="3B45D9F7">
            <wp:extent cx="5940425" cy="3247390"/>
            <wp:effectExtent l="19050" t="19050" r="22225" b="1016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7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A709B5" w14:textId="78023B28" w:rsidR="00627AFB" w:rsidRPr="00627AFB" w:rsidRDefault="0084342F" w:rsidP="0084342F">
      <w:pPr>
        <w:pStyle w:val="a9"/>
      </w:pPr>
      <w:bookmarkStart w:id="9" w:name="_Toc192838456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3</w:t>
        </w:r>
      </w:fldSimple>
      <w:r>
        <w:t xml:space="preserve"> – Внешний вид формы сервиса загрузки данных из файла</w:t>
      </w:r>
      <w:bookmarkEnd w:id="9"/>
    </w:p>
    <w:p w14:paraId="5D2C16E1" w14:textId="77777777" w:rsidR="00FD140A" w:rsidRDefault="00982CDB" w:rsidP="00FD140A">
      <w:pPr>
        <w:pStyle w:val="3"/>
      </w:pPr>
      <w:bookmarkStart w:id="10" w:name="_Toc192838636"/>
      <w:r>
        <w:t xml:space="preserve">Работа с документом </w:t>
      </w:r>
      <w:r w:rsidR="00FD140A">
        <w:t>«Сводный бухгалтерский документ»</w:t>
      </w:r>
      <w:bookmarkEnd w:id="10"/>
    </w:p>
    <w:p w14:paraId="7F76A36F" w14:textId="77777777" w:rsidR="00B02163" w:rsidRDefault="00645DCB" w:rsidP="00B02163">
      <w:pPr>
        <w:pStyle w:val="a2"/>
      </w:pPr>
      <w:r>
        <w:t xml:space="preserve">Сводный бухгалтерский документ является </w:t>
      </w:r>
      <w:r w:rsidR="00845191">
        <w:t>контейнером для загруженных</w:t>
      </w:r>
      <w:r>
        <w:t xml:space="preserve"> данных </w:t>
      </w:r>
      <w:r w:rsidR="00845191">
        <w:t xml:space="preserve">по остаткам и/или корреспонденциям в разрезе счетов бухгалтерского учета </w:t>
      </w:r>
      <w:r>
        <w:t xml:space="preserve">СПО в Модуле. Изменения данных Документа </w:t>
      </w:r>
      <w:r w:rsidR="00ED12AE">
        <w:t>пользователем не допускается. Всем категориям пользователей экземпляры Документа доступны только для просмотра.</w:t>
      </w:r>
    </w:p>
    <w:p w14:paraId="0568C72C" w14:textId="77777777" w:rsidR="00741C2E" w:rsidRDefault="00ED12AE" w:rsidP="00845191">
      <w:pPr>
        <w:pStyle w:val="a2"/>
      </w:pPr>
      <w:r>
        <w:t xml:space="preserve">Работа с Документом осуществляется в </w:t>
      </w:r>
      <w:r w:rsidR="00FA3789">
        <w:t>области сбора данных, предназначенной для конкретного субъекта предоставления отчетности</w:t>
      </w:r>
      <w:r w:rsidR="00845191">
        <w:t>.</w:t>
      </w:r>
    </w:p>
    <w:p w14:paraId="1FADA18D" w14:textId="497593AF" w:rsidR="00741C2E" w:rsidRDefault="005A1E2F" w:rsidP="00741C2E">
      <w:pPr>
        <w:pStyle w:val="a8"/>
        <w:keepNext/>
      </w:pPr>
      <w:r>
        <w:lastRenderedPageBreak/>
        <w:drawing>
          <wp:inline distT="0" distB="0" distL="0" distR="0" wp14:anchorId="500A5A16" wp14:editId="3F517A96">
            <wp:extent cx="5940425" cy="2915580"/>
            <wp:effectExtent l="19050" t="19050" r="22225" b="184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3215"/>
                    <a:stretch/>
                  </pic:blipFill>
                  <pic:spPr bwMode="auto">
                    <a:xfrm>
                      <a:off x="0" y="0"/>
                      <a:ext cx="5940425" cy="29155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B6B66" w14:textId="02B2BC10" w:rsidR="00741C2E" w:rsidRDefault="00741C2E" w:rsidP="00741C2E">
      <w:pPr>
        <w:pStyle w:val="a9"/>
      </w:pPr>
      <w:bookmarkStart w:id="11" w:name="_Toc192838457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4</w:t>
        </w:r>
      </w:fldSimple>
      <w:r>
        <w:t xml:space="preserve"> – Внешней вид начальной страницы области сбора данных</w:t>
      </w:r>
      <w:bookmarkEnd w:id="11"/>
    </w:p>
    <w:p w14:paraId="435221A5" w14:textId="62990126" w:rsidR="00124C89" w:rsidRDefault="003920AE" w:rsidP="00DB48A5">
      <w:pPr>
        <w:pStyle w:val="a2"/>
      </w:pPr>
      <w:r>
        <w:t xml:space="preserve">Для того, чтобы открыть ранее загруженный Документ, </w:t>
      </w:r>
      <w:r w:rsidR="00124C89">
        <w:t>следует дважды щелкнуть по нему в списке «Сводны</w:t>
      </w:r>
      <w:r w:rsidR="000E2DFD">
        <w:t>е</w:t>
      </w:r>
      <w:r w:rsidR="00124C89">
        <w:t xml:space="preserve"> бухгалтерски</w:t>
      </w:r>
      <w:r w:rsidR="000E2DFD">
        <w:t>е</w:t>
      </w:r>
      <w:r w:rsidR="00124C89">
        <w:t xml:space="preserve"> документ</w:t>
      </w:r>
      <w:r w:rsidR="000E2DFD">
        <w:t>ы</w:t>
      </w:r>
      <w:r w:rsidR="00124C89">
        <w:t>» на начальной странице</w:t>
      </w:r>
      <w:r w:rsidR="000E2DFD">
        <w:t>.</w:t>
      </w:r>
    </w:p>
    <w:p w14:paraId="40E19666" w14:textId="22CE0A70" w:rsidR="00124C89" w:rsidRDefault="000E2DFD" w:rsidP="00124C89">
      <w:pPr>
        <w:pStyle w:val="a8"/>
        <w:keepNext/>
      </w:pPr>
      <w:r>
        <w:drawing>
          <wp:inline distT="0" distB="0" distL="0" distR="0" wp14:anchorId="6817402E" wp14:editId="6F57916E">
            <wp:extent cx="5940425" cy="1812925"/>
            <wp:effectExtent l="19050" t="19050" r="22225" b="158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2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53B0A1" w14:textId="43099E34" w:rsidR="00124C89" w:rsidRDefault="00124C89" w:rsidP="00124C89">
      <w:pPr>
        <w:pStyle w:val="a9"/>
      </w:pPr>
      <w:bookmarkStart w:id="12" w:name="_Toc192838458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5</w:t>
        </w:r>
      </w:fldSimple>
      <w:r>
        <w:t xml:space="preserve"> – Список документов «Сводный бухгалтерский документ»</w:t>
      </w:r>
      <w:bookmarkEnd w:id="12"/>
    </w:p>
    <w:p w14:paraId="0AABE7B5" w14:textId="77777777" w:rsidR="00124C89" w:rsidRDefault="00371827" w:rsidP="00124C89">
      <w:pPr>
        <w:pStyle w:val="a2"/>
        <w:rPr>
          <w:lang w:eastAsia="ru-RU"/>
        </w:rPr>
      </w:pPr>
      <w:r>
        <w:rPr>
          <w:lang w:eastAsia="ru-RU"/>
        </w:rPr>
        <w:t>На форме документа расположены следующие основные реквизиты:</w:t>
      </w:r>
    </w:p>
    <w:p w14:paraId="7FE4CEB6" w14:textId="77777777" w:rsidR="00845191" w:rsidRDefault="004B1A20" w:rsidP="004D1D0C">
      <w:pPr>
        <w:pStyle w:val="20"/>
        <w:ind w:left="1134" w:hanging="425"/>
        <w:rPr>
          <w:lang w:eastAsia="ru-RU"/>
        </w:rPr>
      </w:pPr>
      <w:r>
        <w:rPr>
          <w:lang w:eastAsia="ru-RU"/>
        </w:rPr>
        <w:t>«</w:t>
      </w:r>
      <w:r w:rsidR="00371827">
        <w:rPr>
          <w:lang w:eastAsia="ru-RU"/>
        </w:rPr>
        <w:t>Номер</w:t>
      </w:r>
      <w:r>
        <w:rPr>
          <w:lang w:eastAsia="ru-RU"/>
        </w:rPr>
        <w:t>»</w:t>
      </w:r>
      <w:r w:rsidR="0014071E">
        <w:rPr>
          <w:lang w:eastAsia="ru-RU"/>
        </w:rPr>
        <w:t xml:space="preserve"> – порядковый номер документа в Модуле</w:t>
      </w:r>
      <w:r w:rsidR="00371827">
        <w:rPr>
          <w:lang w:eastAsia="ru-RU"/>
        </w:rPr>
        <w:t>;</w:t>
      </w:r>
    </w:p>
    <w:p w14:paraId="07DB12A8" w14:textId="77777777" w:rsidR="00845191" w:rsidRDefault="00371827" w:rsidP="004D1D0C">
      <w:pPr>
        <w:pStyle w:val="20"/>
        <w:ind w:left="1134" w:hanging="425"/>
        <w:rPr>
          <w:lang w:eastAsia="ru-RU"/>
        </w:rPr>
      </w:pPr>
      <w:r>
        <w:rPr>
          <w:lang w:eastAsia="ru-RU"/>
        </w:rPr>
        <w:t>Дата</w:t>
      </w:r>
      <w:r w:rsidR="0014071E">
        <w:rPr>
          <w:lang w:eastAsia="ru-RU"/>
        </w:rPr>
        <w:t xml:space="preserve"> создания документа</w:t>
      </w:r>
      <w:r>
        <w:rPr>
          <w:lang w:eastAsia="ru-RU"/>
        </w:rPr>
        <w:t>;</w:t>
      </w:r>
    </w:p>
    <w:p w14:paraId="7A67784A" w14:textId="77777777" w:rsidR="00845191" w:rsidRDefault="00371827" w:rsidP="004D1D0C">
      <w:pPr>
        <w:pStyle w:val="20"/>
        <w:ind w:left="1134" w:hanging="425"/>
        <w:rPr>
          <w:lang w:eastAsia="ru-RU"/>
        </w:rPr>
      </w:pPr>
      <w:r>
        <w:rPr>
          <w:lang w:eastAsia="ru-RU"/>
        </w:rPr>
        <w:t>Представление периода</w:t>
      </w:r>
      <w:r w:rsidR="0014071E">
        <w:rPr>
          <w:lang w:eastAsia="ru-RU"/>
        </w:rPr>
        <w:t>, данные за который содержатся в документе</w:t>
      </w:r>
      <w:r>
        <w:rPr>
          <w:lang w:eastAsia="ru-RU"/>
        </w:rPr>
        <w:t xml:space="preserve"> – либо «Оперативные данные за ДД.ММ.ГГГГ – ДД.ММ.ГГГГ», либо «Отчетные данные за Месяц ГГГГ г.», где ДД – день, ММ – месяц, ГГГГ – год.</w:t>
      </w:r>
    </w:p>
    <w:p w14:paraId="6E7EB71A" w14:textId="77777777" w:rsidR="00845191" w:rsidRDefault="00371827" w:rsidP="004D1D0C">
      <w:pPr>
        <w:pStyle w:val="20"/>
        <w:ind w:left="1134" w:hanging="425"/>
        <w:rPr>
          <w:lang w:eastAsia="ru-RU"/>
        </w:rPr>
      </w:pPr>
      <w:r>
        <w:rPr>
          <w:lang w:eastAsia="ru-RU"/>
        </w:rPr>
        <w:t>Группа вкладок данных: «Начальный остаток», «Обороты», «Конечный остаток»</w:t>
      </w:r>
      <w:r w:rsidR="00D40303">
        <w:rPr>
          <w:lang w:eastAsia="ru-RU"/>
        </w:rPr>
        <w:t>;</w:t>
      </w:r>
    </w:p>
    <w:p w14:paraId="0E4342FB" w14:textId="77777777" w:rsidR="00D40303" w:rsidRDefault="00D40303" w:rsidP="004D1D0C">
      <w:pPr>
        <w:pStyle w:val="20"/>
        <w:ind w:left="1134" w:hanging="425"/>
        <w:rPr>
          <w:lang w:eastAsia="ru-RU"/>
        </w:rPr>
      </w:pPr>
      <w:r>
        <w:rPr>
          <w:lang w:eastAsia="ru-RU"/>
        </w:rPr>
        <w:t>Флажок «По организациям», включающий отображение графы «Организация» в табличных частях вкладок.</w:t>
      </w:r>
    </w:p>
    <w:p w14:paraId="456D4544" w14:textId="77777777" w:rsidR="00371827" w:rsidRDefault="0014071E" w:rsidP="00371827">
      <w:pPr>
        <w:pStyle w:val="a8"/>
        <w:keepNext/>
      </w:pPr>
      <w:r>
        <w:lastRenderedPageBreak/>
        <w:drawing>
          <wp:inline distT="0" distB="0" distL="0" distR="0" wp14:anchorId="4F9A5791" wp14:editId="6F1E26F8">
            <wp:extent cx="5940425" cy="2946400"/>
            <wp:effectExtent l="19050" t="19050" r="22225" b="254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071062" w14:textId="76D6EDEA" w:rsidR="00371827" w:rsidRDefault="00371827" w:rsidP="00371827">
      <w:pPr>
        <w:pStyle w:val="a9"/>
      </w:pPr>
      <w:bookmarkStart w:id="13" w:name="_Toc192838459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6</w:t>
        </w:r>
      </w:fldSimple>
      <w:r>
        <w:t xml:space="preserve"> – Внешний вид формы Документа</w:t>
      </w:r>
      <w:bookmarkEnd w:id="13"/>
    </w:p>
    <w:p w14:paraId="060C2871" w14:textId="77777777" w:rsidR="0014071E" w:rsidRDefault="00D40303" w:rsidP="0014071E">
      <w:pPr>
        <w:pStyle w:val="a2"/>
      </w:pPr>
      <w:r>
        <w:t>На вкладках</w:t>
      </w:r>
      <w:r w:rsidR="00B04A7B">
        <w:t xml:space="preserve"> «Начальный остаток» и «Конечный остаток» представлены суммы начальных и конечных остатков за период Документа в плоском виде в разрезах КФО, КБК, Счета и КОСГУ раздельно по дебету и кредиту.</w:t>
      </w:r>
    </w:p>
    <w:p w14:paraId="1B782A4E" w14:textId="77777777" w:rsidR="00B04A7B" w:rsidRDefault="00B04A7B" w:rsidP="00B04A7B">
      <w:pPr>
        <w:pStyle w:val="a8"/>
        <w:keepNext/>
      </w:pPr>
      <w:r>
        <w:drawing>
          <wp:inline distT="0" distB="0" distL="0" distR="0" wp14:anchorId="72C9FB5E" wp14:editId="49BD27FB">
            <wp:extent cx="4406900" cy="3425652"/>
            <wp:effectExtent l="19050" t="19050" r="12700" b="2286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4084" cy="34312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FBAF1A" w14:textId="6DEFBDFE" w:rsidR="00B04A7B" w:rsidRPr="0014071E" w:rsidRDefault="00B04A7B" w:rsidP="00B04A7B">
      <w:pPr>
        <w:pStyle w:val="a9"/>
      </w:pPr>
      <w:bookmarkStart w:id="14" w:name="_Toc192838460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7</w:t>
        </w:r>
      </w:fldSimple>
      <w:r>
        <w:t xml:space="preserve"> – Содержимое вкладки «Конечный остаток»</w:t>
      </w:r>
      <w:bookmarkEnd w:id="14"/>
    </w:p>
    <w:p w14:paraId="31795E33" w14:textId="77777777" w:rsidR="00124C89" w:rsidRDefault="00B04A7B" w:rsidP="00124C89">
      <w:pPr>
        <w:pStyle w:val="a2"/>
        <w:rPr>
          <w:lang w:eastAsia="ru-RU"/>
        </w:rPr>
      </w:pPr>
      <w:r>
        <w:rPr>
          <w:lang w:eastAsia="ru-RU"/>
        </w:rPr>
        <w:t xml:space="preserve">На вкладке «Обороты» представлены корреспонденции (проводки), созданные за период Документа в разрезах даты проведения, КФО, КБК, счета и КОСГУ дебета и кредита раздельно. </w:t>
      </w:r>
    </w:p>
    <w:p w14:paraId="181F97C8" w14:textId="77777777" w:rsidR="00B04A7B" w:rsidRDefault="00B04A7B" w:rsidP="00B04A7B">
      <w:pPr>
        <w:pStyle w:val="a8"/>
        <w:keepNext/>
      </w:pPr>
      <w:r>
        <w:lastRenderedPageBreak/>
        <w:drawing>
          <wp:inline distT="0" distB="0" distL="0" distR="0" wp14:anchorId="78B39222" wp14:editId="1BFA2D45">
            <wp:extent cx="5940425" cy="3931920"/>
            <wp:effectExtent l="19050" t="19050" r="22225" b="1143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1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0E918D" w14:textId="5F517CF1" w:rsidR="00124C89" w:rsidRDefault="00B04A7B" w:rsidP="00B04A7B">
      <w:pPr>
        <w:pStyle w:val="a9"/>
      </w:pPr>
      <w:bookmarkStart w:id="15" w:name="_Toc192838461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8</w:t>
        </w:r>
      </w:fldSimple>
      <w:r>
        <w:t xml:space="preserve"> – Содержимое вкладки «Обороты»</w:t>
      </w:r>
      <w:bookmarkEnd w:id="15"/>
    </w:p>
    <w:p w14:paraId="3CF2830C" w14:textId="77777777" w:rsidR="00B04A7B" w:rsidRDefault="00B04A7B" w:rsidP="00B04A7B">
      <w:pPr>
        <w:pStyle w:val="a2"/>
      </w:pPr>
      <w:r>
        <w:t>Для всех суммовых граф на всех вкладках внизу таблиц предусмотрены итоги. Итоги рассчитываются как сумма всех значений в графе.</w:t>
      </w:r>
    </w:p>
    <w:p w14:paraId="3E9A3F5F" w14:textId="77777777" w:rsidR="00552AE5" w:rsidRPr="00552AE5" w:rsidRDefault="00552AE5" w:rsidP="00552AE5">
      <w:pPr>
        <w:pStyle w:val="4"/>
      </w:pPr>
      <w:r>
        <w:rPr>
          <w:rFonts w:asciiTheme="minorHAnsi" w:hAnsiTheme="minorHAnsi"/>
        </w:rPr>
        <w:t>Просмотр аналитик</w:t>
      </w:r>
    </w:p>
    <w:p w14:paraId="3E7DFB73" w14:textId="77777777" w:rsidR="001C3883" w:rsidRDefault="001C3883" w:rsidP="001C3883">
      <w:pPr>
        <w:pStyle w:val="a2"/>
      </w:pPr>
      <w:r>
        <w:t>На каждой из трех вкладок документа</w:t>
      </w:r>
      <w:r w:rsidR="006715EA">
        <w:t xml:space="preserve"> (начальные остатки, обороты, конечные остатки)</w:t>
      </w:r>
      <w:r>
        <w:t xml:space="preserve"> для каждой строки </w:t>
      </w:r>
      <w:r w:rsidR="006715EA">
        <w:t>существует возможность</w:t>
      </w:r>
      <w:r>
        <w:t xml:space="preserve"> просмотреть </w:t>
      </w:r>
      <w:r w:rsidR="006715EA">
        <w:t>разрез</w:t>
      </w:r>
      <w:r>
        <w:t xml:space="preserve"> суммы по аналитическим признакам в соответствии с действующей на момент загрузки данных документа таксономией. Для этого необходимо нажать на кнопку «Показать аналитики».</w:t>
      </w:r>
    </w:p>
    <w:p w14:paraId="02243FC0" w14:textId="77777777" w:rsidR="00552AE5" w:rsidRPr="00552AE5" w:rsidRDefault="001C3883" w:rsidP="001C3883">
      <w:pPr>
        <w:pStyle w:val="a2"/>
      </w:pPr>
      <w:r>
        <w:t xml:space="preserve">После нажатия на кнопку снизу или сбоку от основной табличной части вкладки будет открыта табличная часть с </w:t>
      </w:r>
      <w:r w:rsidR="006715EA">
        <w:t>разделением</w:t>
      </w:r>
      <w:r>
        <w:t xml:space="preserve"> выбранной строки по аналитическим признакам. Подробную информацию о конкретных аналитических признаках можно просмотреть, дважды щелкнув на соответствующую ячейку. </w:t>
      </w:r>
    </w:p>
    <w:p w14:paraId="43AE5B7A" w14:textId="77777777" w:rsidR="004D67E3" w:rsidRDefault="00552AE5" w:rsidP="00552AE5">
      <w:pPr>
        <w:pStyle w:val="4"/>
      </w:pPr>
      <w:r>
        <w:rPr>
          <w:rFonts w:asciiTheme="minorHAnsi" w:hAnsiTheme="minorHAnsi"/>
        </w:rPr>
        <w:t>Формирование печатных форм документа</w:t>
      </w:r>
    </w:p>
    <w:p w14:paraId="12F8300A" w14:textId="77777777" w:rsidR="00552AE5" w:rsidRDefault="00552AE5" w:rsidP="00552AE5">
      <w:pPr>
        <w:pStyle w:val="a2"/>
      </w:pPr>
      <w:r>
        <w:t>Для Документа предусмотрены две печатные формы: «Остатки и обороты» и «Сводный бухгалтерский документ». Для их формирования следует нажать на кнопку «Печать» и выбрать интересующую печатную форму.</w:t>
      </w:r>
    </w:p>
    <w:p w14:paraId="5657BC82" w14:textId="77777777" w:rsidR="00552AE5" w:rsidRDefault="00552AE5" w:rsidP="00552AE5">
      <w:pPr>
        <w:pStyle w:val="a8"/>
        <w:keepNext/>
      </w:pPr>
      <w:r>
        <w:lastRenderedPageBreak/>
        <w:drawing>
          <wp:inline distT="0" distB="0" distL="0" distR="0" wp14:anchorId="67A780E9" wp14:editId="20096A79">
            <wp:extent cx="5940425" cy="2231390"/>
            <wp:effectExtent l="19050" t="19050" r="22225" b="165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1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E7AF00" w14:textId="0C8FE784" w:rsidR="00552AE5" w:rsidRDefault="00552AE5" w:rsidP="00552AE5">
      <w:pPr>
        <w:pStyle w:val="a9"/>
      </w:pPr>
      <w:bookmarkStart w:id="16" w:name="_Toc192838462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9</w:t>
        </w:r>
      </w:fldSimple>
      <w:r>
        <w:t xml:space="preserve"> – Выбор печатной формы для формирования</w:t>
      </w:r>
      <w:bookmarkEnd w:id="16"/>
    </w:p>
    <w:p w14:paraId="193182CC" w14:textId="77777777" w:rsidR="00473A8F" w:rsidRDefault="00473A8F" w:rsidP="00473A8F">
      <w:pPr>
        <w:pStyle w:val="a8"/>
        <w:keepNext/>
      </w:pPr>
      <w:r>
        <w:drawing>
          <wp:inline distT="0" distB="0" distL="0" distR="0" wp14:anchorId="24467927" wp14:editId="3EA294CD">
            <wp:extent cx="5939614" cy="2401731"/>
            <wp:effectExtent l="19050" t="19050" r="23495" b="177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9246"/>
                    <a:stretch/>
                  </pic:blipFill>
                  <pic:spPr bwMode="auto">
                    <a:xfrm>
                      <a:off x="0" y="0"/>
                      <a:ext cx="5960636" cy="24102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37FE3" w14:textId="497647CE" w:rsidR="00552AE5" w:rsidRDefault="00473A8F" w:rsidP="00473A8F">
      <w:pPr>
        <w:pStyle w:val="a9"/>
      </w:pPr>
      <w:bookmarkStart w:id="17" w:name="_Toc192838463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10</w:t>
        </w:r>
      </w:fldSimple>
      <w:r>
        <w:t xml:space="preserve"> – Внешний вид печатной формы «Остатки и обороты»</w:t>
      </w:r>
      <w:bookmarkEnd w:id="17"/>
    </w:p>
    <w:p w14:paraId="38FDEEA6" w14:textId="77777777" w:rsidR="00473A8F" w:rsidRDefault="00473A8F" w:rsidP="00473A8F">
      <w:pPr>
        <w:pStyle w:val="a8"/>
        <w:keepNext/>
      </w:pPr>
      <w:r>
        <w:drawing>
          <wp:inline distT="0" distB="0" distL="0" distR="0" wp14:anchorId="7E3348D2" wp14:editId="107DA404">
            <wp:extent cx="5940425" cy="3256280"/>
            <wp:effectExtent l="19050" t="19050" r="22225" b="203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6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B91F37" w14:textId="537BA7FC" w:rsidR="00473A8F" w:rsidRPr="00473A8F" w:rsidRDefault="00473A8F" w:rsidP="00473A8F">
      <w:pPr>
        <w:pStyle w:val="a9"/>
      </w:pPr>
      <w:bookmarkStart w:id="18" w:name="_Toc192838464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11</w:t>
        </w:r>
      </w:fldSimple>
      <w:r>
        <w:t xml:space="preserve"> – Внешний вид печатной формы «Сводный бухгалтерский документ»</w:t>
      </w:r>
      <w:bookmarkEnd w:id="18"/>
    </w:p>
    <w:p w14:paraId="58EF2A57" w14:textId="77777777" w:rsidR="00552AE5" w:rsidRDefault="00552AE5" w:rsidP="00552AE5">
      <w:pPr>
        <w:pStyle w:val="4"/>
      </w:pPr>
      <w:r>
        <w:lastRenderedPageBreak/>
        <w:t>Формирование протокола проверки</w:t>
      </w:r>
    </w:p>
    <w:p w14:paraId="6A382FA2" w14:textId="77777777" w:rsidR="00480D7B" w:rsidRDefault="00480D7B" w:rsidP="00480D7B">
      <w:pPr>
        <w:pStyle w:val="a2"/>
      </w:pPr>
      <w:r>
        <w:t xml:space="preserve">В процессе обработки поступивших от ИС СПО данных формируется протокол проверки данных. В протокол проверки данных записываются блокирующие ошибки, несоответствия данных классификаторам НСИ, и предупреждающие ошибки. </w:t>
      </w:r>
    </w:p>
    <w:p w14:paraId="088851F7" w14:textId="77777777" w:rsidR="00552AE5" w:rsidRDefault="00480D7B" w:rsidP="00480D7B">
      <w:pPr>
        <w:pStyle w:val="a2"/>
      </w:pPr>
      <w:r>
        <w:t>После окончания обработки данных, Документу присваивается соответствующий конечный статус: «Ошибка загрузки», «Ошибка ЭП», «Ошибка ФЛК», «Ошибка НСИ», «Принят с ошибками», «Принят без ошибок»</w:t>
      </w:r>
      <w:r w:rsidR="00845191">
        <w:t>, сохраняется протокол проверки. П</w:t>
      </w:r>
      <w:r>
        <w:t xml:space="preserve">ротокол </w:t>
      </w:r>
      <w:r w:rsidR="00845191">
        <w:t xml:space="preserve">проверки </w:t>
      </w:r>
      <w:r>
        <w:t>направляется в ИС СПО (если данные были получены по сервисному взаимодействию).</w:t>
      </w:r>
    </w:p>
    <w:p w14:paraId="70BD2AB9" w14:textId="77777777" w:rsidR="00480D7B" w:rsidRDefault="00480D7B" w:rsidP="00480D7B">
      <w:pPr>
        <w:pStyle w:val="a2"/>
      </w:pPr>
      <w:r>
        <w:t>Для просмотра протокола проверки из Документа необходимо нажать на кнопку «Отчеты» и выбрать пункт выпадающего меню «Протокол проверки документа».</w:t>
      </w:r>
    </w:p>
    <w:p w14:paraId="241CEBAD" w14:textId="77777777" w:rsidR="00480D7B" w:rsidRDefault="00480D7B" w:rsidP="00480D7B">
      <w:pPr>
        <w:pStyle w:val="a8"/>
        <w:keepNext/>
      </w:pPr>
      <w:r>
        <w:drawing>
          <wp:inline distT="0" distB="0" distL="0" distR="0" wp14:anchorId="3F09ED84" wp14:editId="7AE9C667">
            <wp:extent cx="5940425" cy="1623060"/>
            <wp:effectExtent l="19050" t="19050" r="22225" b="152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3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8A180E" w14:textId="1B34FEEE" w:rsidR="00480D7B" w:rsidRPr="00480D7B" w:rsidRDefault="00480D7B" w:rsidP="00480D7B">
      <w:pPr>
        <w:pStyle w:val="a9"/>
      </w:pPr>
      <w:bookmarkStart w:id="19" w:name="_Toc192838465"/>
      <w:r>
        <w:t xml:space="preserve">Рисунок </w:t>
      </w:r>
      <w:fldSimple w:instr=" STYLEREF 1 \s ">
        <w:r w:rsidR="00D27548">
          <w:rPr>
            <w:noProof/>
          </w:rPr>
          <w:t>1</w:t>
        </w:r>
      </w:fldSimple>
      <w:r w:rsidR="000E2DFD">
        <w:t>.</w:t>
      </w:r>
      <w:fldSimple w:instr=" SEQ Рисунок \* ARABIC \s 1 ">
        <w:r w:rsidR="00D27548">
          <w:rPr>
            <w:noProof/>
          </w:rPr>
          <w:t>12</w:t>
        </w:r>
      </w:fldSimple>
      <w:r>
        <w:t xml:space="preserve"> – Открытие протокола проверки</w:t>
      </w:r>
      <w:bookmarkEnd w:id="19"/>
    </w:p>
    <w:p w14:paraId="40C97A26" w14:textId="77777777" w:rsidR="00B02163" w:rsidRDefault="00B02163" w:rsidP="00B02163">
      <w:pPr>
        <w:pStyle w:val="3"/>
      </w:pPr>
      <w:bookmarkStart w:id="20" w:name="_Toc192838637"/>
      <w:r>
        <w:t>Перезагрузка данных в закрытом периоде</w:t>
      </w:r>
      <w:bookmarkEnd w:id="20"/>
    </w:p>
    <w:p w14:paraId="0C5FCBF7" w14:textId="77777777" w:rsidR="00B02163" w:rsidRDefault="004158BB" w:rsidP="00B02163">
      <w:pPr>
        <w:pStyle w:val="a2"/>
      </w:pPr>
      <w:r>
        <w:t>Данные в Модуль должны предоставляться от СПО в соответствии с периодами предоставления данных, настроенными пользователем с назначенной ролью «Администратор таксономии» в эталонной области данных. Когда наступает очередная дата предоставления данных для конкретной организации, период предоставления отчетности закрывается. Загрузка данных в закрытом периоде невозможна.</w:t>
      </w:r>
    </w:p>
    <w:p w14:paraId="0454DCFF" w14:textId="77777777" w:rsidR="00FD140A" w:rsidRDefault="00FD140A" w:rsidP="00FD140A">
      <w:pPr>
        <w:pStyle w:val="2"/>
      </w:pPr>
      <w:bookmarkStart w:id="21" w:name="_Toc192838638"/>
      <w:r>
        <w:t>Мониторинг предоставления данных</w:t>
      </w:r>
      <w:bookmarkEnd w:id="21"/>
    </w:p>
    <w:p w14:paraId="16329288" w14:textId="67B5AE24" w:rsidR="006979C9" w:rsidRDefault="00B30677" w:rsidP="0095315E">
      <w:pPr>
        <w:pStyle w:val="a2"/>
      </w:pPr>
      <w:r>
        <w:t xml:space="preserve">В Модуле реализована функция мониторинга предоставления данных, позволяющая просмотреть аналитическую статистику по предоставленным и необходимым к предоставлению пакетам данных. Функционал мониторинга доступен пользователям с назначенными </w:t>
      </w:r>
      <w:r w:rsidR="0095315E">
        <w:t>полномочиями</w:t>
      </w:r>
      <w:r>
        <w:t xml:space="preserve"> </w:t>
      </w:r>
      <w:r w:rsidR="00EB594D">
        <w:t xml:space="preserve">ПОИБ СОБИ ФК </w:t>
      </w:r>
      <w:r w:rsidR="0040635F">
        <w:t>из списка:</w:t>
      </w:r>
    </w:p>
    <w:p w14:paraId="1286C04F" w14:textId="796465B7" w:rsidR="006979C9" w:rsidRDefault="0095315E" w:rsidP="004F192B">
      <w:pPr>
        <w:pStyle w:val="20"/>
        <w:numPr>
          <w:ilvl w:val="0"/>
          <w:numId w:val="8"/>
        </w:numPr>
        <w:ind w:left="1134" w:hanging="425"/>
      </w:pPr>
      <w:r w:rsidRPr="0040261E">
        <w:t xml:space="preserve">МСД </w:t>
      </w:r>
      <w:r>
        <w:t>Просмотр</w:t>
      </w:r>
      <w:r w:rsidRPr="0040261E">
        <w:t xml:space="preserve"> отчетов Аналитик ФОИВ</w:t>
      </w:r>
      <w:r w:rsidR="0040635F">
        <w:t>;</w:t>
      </w:r>
    </w:p>
    <w:p w14:paraId="568C502B" w14:textId="227385A2" w:rsidR="0040635F" w:rsidRDefault="0095315E" w:rsidP="004F192B">
      <w:pPr>
        <w:pStyle w:val="20"/>
        <w:numPr>
          <w:ilvl w:val="0"/>
          <w:numId w:val="8"/>
        </w:numPr>
        <w:ind w:left="1134" w:hanging="425"/>
      </w:pPr>
      <w:r w:rsidRPr="0040261E">
        <w:t xml:space="preserve">МСД </w:t>
      </w:r>
      <w:r>
        <w:t>Просмотр</w:t>
      </w:r>
      <w:r w:rsidRPr="0040261E">
        <w:t xml:space="preserve"> отчетов Аналитик филиальной сети</w:t>
      </w:r>
      <w:r w:rsidR="0040635F">
        <w:t>.</w:t>
      </w:r>
    </w:p>
    <w:p w14:paraId="27CD07F5" w14:textId="0CA12045" w:rsidR="00D05E52" w:rsidRDefault="00EB594D" w:rsidP="00D05E52">
      <w:pPr>
        <w:pStyle w:val="a2"/>
      </w:pPr>
      <w:r>
        <w:t>Для открытия</w:t>
      </w:r>
      <w:r w:rsidR="00D05E52">
        <w:t xml:space="preserve"> област</w:t>
      </w:r>
      <w:r>
        <w:t>и</w:t>
      </w:r>
      <w:r w:rsidR="00D05E52">
        <w:t xml:space="preserve"> мониторинга необходимо осуществить вход в программу в следующей последовательности:</w:t>
      </w:r>
    </w:p>
    <w:p w14:paraId="7FB714DF" w14:textId="3E6BC328" w:rsidR="00D05E52" w:rsidRDefault="00D05E52" w:rsidP="004F192B">
      <w:pPr>
        <w:pStyle w:val="a7"/>
        <w:numPr>
          <w:ilvl w:val="0"/>
          <w:numId w:val="11"/>
        </w:numPr>
        <w:ind w:left="1134" w:hanging="425"/>
        <w:contextualSpacing w:val="0"/>
      </w:pPr>
      <w:r>
        <w:t>В браузере перейти по ссылке «https:/</w:t>
      </w:r>
      <w:r w:rsidR="00F1023A">
        <w:t>/</w:t>
      </w:r>
      <w:r>
        <w:t>msd.budget.gov.ru»;</w:t>
      </w:r>
    </w:p>
    <w:p w14:paraId="2DA8AB2B" w14:textId="77777777" w:rsidR="00D05E52" w:rsidRDefault="00D05E52" w:rsidP="004F192B">
      <w:pPr>
        <w:pStyle w:val="a7"/>
        <w:numPr>
          <w:ilvl w:val="0"/>
          <w:numId w:val="11"/>
        </w:numPr>
        <w:ind w:left="1134" w:hanging="425"/>
        <w:contextualSpacing w:val="0"/>
      </w:pPr>
      <w:r>
        <w:lastRenderedPageBreak/>
        <w:t>В окне «Выбор сертификата» выбрать сертификат, соответствующий вашей ЭЦП;</w:t>
      </w:r>
    </w:p>
    <w:p w14:paraId="3ABB69B6" w14:textId="77777777" w:rsidR="00D05E52" w:rsidRDefault="00D05E52" w:rsidP="004F192B">
      <w:pPr>
        <w:pStyle w:val="a7"/>
        <w:numPr>
          <w:ilvl w:val="0"/>
          <w:numId w:val="11"/>
        </w:numPr>
        <w:ind w:left="1134" w:hanging="425"/>
        <w:contextualSpacing w:val="0"/>
      </w:pPr>
      <w:r>
        <w:t>Дождаться загрузки облачного портала Федерального Казначейства;</w:t>
      </w:r>
    </w:p>
    <w:p w14:paraId="10B917A6" w14:textId="259B4911" w:rsidR="00D05E52" w:rsidRDefault="00D05E52" w:rsidP="004F192B">
      <w:pPr>
        <w:pStyle w:val="a7"/>
        <w:numPr>
          <w:ilvl w:val="0"/>
          <w:numId w:val="11"/>
        </w:numPr>
        <w:ind w:left="1134" w:hanging="425"/>
        <w:contextualSpacing w:val="0"/>
      </w:pPr>
      <w:r>
        <w:t>В списке «Доступные приложения» выбрать область данных мониторинга, к которой предварительно был выдан доступ в системе ПОИБ СОБИ.</w:t>
      </w:r>
    </w:p>
    <w:p w14:paraId="5FEC67AC" w14:textId="0B27CB90" w:rsidR="00B30677" w:rsidRDefault="002A422B" w:rsidP="002A422B">
      <w:pPr>
        <w:pStyle w:val="a2"/>
      </w:pPr>
      <w:r>
        <w:t>При помощи мониторинга пользователи перечисленных выше категорий могут отслеживать предоставление данных от ИС СПО за какой-либо отчетный период в разрезе следующих категорий:</w:t>
      </w:r>
    </w:p>
    <w:p w14:paraId="0B521A76" w14:textId="77777777" w:rsidR="006979C9" w:rsidRDefault="002A422B" w:rsidP="00E868D8">
      <w:pPr>
        <w:pStyle w:val="20"/>
        <w:ind w:left="1134" w:hanging="425"/>
      </w:pPr>
      <w:r>
        <w:t xml:space="preserve">«Требуется предоставить» – общее </w:t>
      </w:r>
      <w:r w:rsidR="001050A9">
        <w:t>количество</w:t>
      </w:r>
      <w:r>
        <w:t xml:space="preserve"> Документов, которые должны быть предоставлены за текущий период;</w:t>
      </w:r>
    </w:p>
    <w:p w14:paraId="67CDE6B3" w14:textId="77777777" w:rsidR="002A422B" w:rsidRDefault="002A422B" w:rsidP="00E868D8">
      <w:pPr>
        <w:pStyle w:val="20"/>
        <w:ind w:left="1134" w:hanging="425"/>
      </w:pPr>
      <w:r>
        <w:t xml:space="preserve">«Принято» – </w:t>
      </w:r>
      <w:r w:rsidR="001050A9">
        <w:t xml:space="preserve">количество </w:t>
      </w:r>
      <w:r>
        <w:t>Документов, уже предоставленное и обработанное Модулем за текущий период;</w:t>
      </w:r>
    </w:p>
    <w:p w14:paraId="611845F4" w14:textId="77777777" w:rsidR="002A422B" w:rsidRDefault="002A422B" w:rsidP="004F192B">
      <w:pPr>
        <w:pStyle w:val="20"/>
        <w:numPr>
          <w:ilvl w:val="1"/>
          <w:numId w:val="5"/>
        </w:numPr>
        <w:ind w:left="1559" w:hanging="425"/>
      </w:pPr>
      <w:r>
        <w:t xml:space="preserve">«Принято с предупреждением» – </w:t>
      </w:r>
      <w:r w:rsidR="001050A9">
        <w:t xml:space="preserve">количество </w:t>
      </w:r>
      <w:r>
        <w:t>Документов в статусе «Принято с предупреждением»;</w:t>
      </w:r>
    </w:p>
    <w:p w14:paraId="7B40952D" w14:textId="77777777" w:rsidR="002A422B" w:rsidRDefault="002A422B" w:rsidP="004F192B">
      <w:pPr>
        <w:pStyle w:val="20"/>
        <w:numPr>
          <w:ilvl w:val="1"/>
          <w:numId w:val="5"/>
        </w:numPr>
        <w:ind w:left="1559" w:hanging="425"/>
      </w:pPr>
      <w:r>
        <w:t xml:space="preserve">«Принято без предупреждений» – </w:t>
      </w:r>
      <w:r w:rsidR="001050A9">
        <w:t xml:space="preserve">количество </w:t>
      </w:r>
      <w:r>
        <w:t>Документов в статусе «Принято без предупреждений»;</w:t>
      </w:r>
    </w:p>
    <w:p w14:paraId="77A7E2FE" w14:textId="77777777" w:rsidR="002A422B" w:rsidRDefault="002A422B" w:rsidP="004F192B">
      <w:pPr>
        <w:pStyle w:val="20"/>
        <w:numPr>
          <w:ilvl w:val="1"/>
          <w:numId w:val="5"/>
        </w:numPr>
        <w:ind w:left="1559" w:hanging="425"/>
      </w:pPr>
      <w:r>
        <w:t xml:space="preserve">«Принято в срок» – </w:t>
      </w:r>
      <w:r w:rsidR="001050A9">
        <w:t xml:space="preserve">количество </w:t>
      </w:r>
      <w:r>
        <w:t>Документов, данные которых были получены в Модуле до наступления срока предоставления;</w:t>
      </w:r>
    </w:p>
    <w:p w14:paraId="7EBC3004" w14:textId="77777777" w:rsidR="002A422B" w:rsidRDefault="002A422B" w:rsidP="004F192B">
      <w:pPr>
        <w:pStyle w:val="20"/>
        <w:numPr>
          <w:ilvl w:val="1"/>
          <w:numId w:val="5"/>
        </w:numPr>
        <w:ind w:left="1559" w:hanging="425"/>
      </w:pPr>
      <w:r>
        <w:t xml:space="preserve">«Принято с нарушением сроков» – </w:t>
      </w:r>
      <w:r w:rsidR="001050A9">
        <w:t xml:space="preserve">количество </w:t>
      </w:r>
      <w:r>
        <w:t>Документов, данные которых были получены в Модуле после наступления срока предоставления;</w:t>
      </w:r>
    </w:p>
    <w:p w14:paraId="148B1280" w14:textId="77777777" w:rsidR="006979C9" w:rsidRDefault="002A422B" w:rsidP="00E868D8">
      <w:pPr>
        <w:pStyle w:val="20"/>
        <w:ind w:left="1134" w:hanging="425"/>
      </w:pPr>
      <w:r>
        <w:t xml:space="preserve">«В процессе обработки» – </w:t>
      </w:r>
      <w:r w:rsidR="001050A9">
        <w:t xml:space="preserve">количество </w:t>
      </w:r>
      <w:r>
        <w:t xml:space="preserve">Документов, находящихся в </w:t>
      </w:r>
      <w:r w:rsidR="001050A9">
        <w:t>процессе обработки и еще не имеющих конечного статуса;</w:t>
      </w:r>
    </w:p>
    <w:p w14:paraId="36517485" w14:textId="77777777" w:rsidR="006979C9" w:rsidRDefault="002A422B" w:rsidP="00E868D8">
      <w:pPr>
        <w:pStyle w:val="20"/>
        <w:ind w:left="1134" w:hanging="425"/>
      </w:pPr>
      <w:r>
        <w:t>«Предоставлено с ошибками»</w:t>
      </w:r>
      <w:r w:rsidR="001050A9">
        <w:t xml:space="preserve"> – количество Документов, в которых при загрузке или обработке были найдены ошибки и которые находятся в статусе «Отказан»;</w:t>
      </w:r>
    </w:p>
    <w:p w14:paraId="6DEFD8BF" w14:textId="77777777" w:rsidR="002A422B" w:rsidRDefault="002A422B" w:rsidP="00E868D8">
      <w:pPr>
        <w:pStyle w:val="20"/>
        <w:ind w:left="1134" w:hanging="425"/>
      </w:pPr>
      <w:r>
        <w:t>«Не предоставлено»</w:t>
      </w:r>
      <w:r w:rsidR="001050A9">
        <w:t xml:space="preserve"> – количество Документов, которые должны быть предоставлены, но данные по </w:t>
      </w:r>
      <w:r w:rsidR="00560E35">
        <w:t>ним</w:t>
      </w:r>
      <w:r w:rsidR="001050A9">
        <w:t xml:space="preserve"> еще не поступали</w:t>
      </w:r>
      <w:r w:rsidR="004835B6">
        <w:t xml:space="preserve"> в Модуль</w:t>
      </w:r>
      <w:r>
        <w:t>.</w:t>
      </w:r>
    </w:p>
    <w:p w14:paraId="255B0DB3" w14:textId="07E584E4" w:rsidR="00A01407" w:rsidRDefault="00A07F19" w:rsidP="00D05E52">
      <w:pPr>
        <w:pStyle w:val="a2"/>
      </w:pPr>
      <w:r>
        <w:t>Мониторинг предоставления данных представляет собой отдельную область данных, в которую поступают сведения о предоставленных и обработанных Документах из областей учреждения Модуля. Мониторинг представлен в виде инфографики с возможностью установить отбор по отчетному периоду, календарному периоду, организации, ФОИВ.</w:t>
      </w:r>
    </w:p>
    <w:p w14:paraId="31295EAD" w14:textId="77777777" w:rsidR="00A07F19" w:rsidRPr="00A01407" w:rsidRDefault="00A07F19" w:rsidP="00A01407">
      <w:pPr>
        <w:pStyle w:val="a2"/>
      </w:pPr>
      <w:r>
        <w:t>При нажатии на элементы инфографики, отвечающие за определенную категорию, будет открыт список организаций</w:t>
      </w:r>
      <w:r w:rsidR="00CF0426">
        <w:t>,</w:t>
      </w:r>
      <w:r>
        <w:t xml:space="preserve"> которые попадают в да</w:t>
      </w:r>
      <w:r w:rsidR="007D04D8">
        <w:t>нную категорию по состоянию предоставления ими данных, из которого можно перейти в соответствующую организациям область данных.</w:t>
      </w:r>
    </w:p>
    <w:sectPr w:rsidR="00A07F19" w:rsidRPr="00A01407" w:rsidSect="009A110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9966" w14:textId="77777777" w:rsidR="009132A0" w:rsidRDefault="009132A0" w:rsidP="00773E21">
      <w:r>
        <w:separator/>
      </w:r>
    </w:p>
    <w:p w14:paraId="72F1C05C" w14:textId="77777777" w:rsidR="009132A0" w:rsidRDefault="009132A0"/>
    <w:p w14:paraId="3F6D6F40" w14:textId="77777777" w:rsidR="009132A0" w:rsidRDefault="009132A0"/>
  </w:endnote>
  <w:endnote w:type="continuationSeparator" w:id="0">
    <w:p w14:paraId="2F0201DC" w14:textId="77777777" w:rsidR="009132A0" w:rsidRDefault="009132A0" w:rsidP="00773E21">
      <w:r>
        <w:continuationSeparator/>
      </w:r>
    </w:p>
    <w:p w14:paraId="7B0E0E3D" w14:textId="77777777" w:rsidR="009132A0" w:rsidRDefault="009132A0"/>
    <w:p w14:paraId="654538A3" w14:textId="77777777" w:rsidR="009132A0" w:rsidRDefault="00913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E5F7" w14:textId="7054B69B" w:rsidR="00CE24D7" w:rsidRDefault="00CE24D7" w:rsidP="00F54A6B">
    <w:pPr>
      <w:pStyle w:val="af3"/>
      <w:ind w:firstLine="0"/>
      <w:jc w:val="center"/>
    </w:pPr>
    <w:r>
      <w:t>202</w:t>
    </w:r>
    <w:r w:rsidR="00E95E94">
      <w:t>5</w:t>
    </w:r>
    <w:r>
      <w:t xml:space="preserve">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73A6" w14:textId="77777777" w:rsidR="00CE24D7" w:rsidRDefault="00CE24D7" w:rsidP="00773E21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D9E3" w14:textId="77777777" w:rsidR="008526A7" w:rsidRPr="008526A7" w:rsidRDefault="008526A7" w:rsidP="008526A7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4BF7" w14:textId="77777777" w:rsidR="008526A7" w:rsidRPr="008526A7" w:rsidRDefault="008526A7" w:rsidP="008526A7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876" w14:textId="77777777" w:rsidR="008526A7" w:rsidRPr="008526A7" w:rsidRDefault="008526A7" w:rsidP="008526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1C89" w14:textId="77777777" w:rsidR="009132A0" w:rsidRDefault="009132A0" w:rsidP="00773E21">
      <w:r>
        <w:separator/>
      </w:r>
    </w:p>
    <w:p w14:paraId="23F0B373" w14:textId="77777777" w:rsidR="009132A0" w:rsidRDefault="009132A0"/>
    <w:p w14:paraId="64210A08" w14:textId="77777777" w:rsidR="009132A0" w:rsidRDefault="009132A0"/>
  </w:footnote>
  <w:footnote w:type="continuationSeparator" w:id="0">
    <w:p w14:paraId="01A0160C" w14:textId="77777777" w:rsidR="009132A0" w:rsidRDefault="009132A0" w:rsidP="00773E21">
      <w:r>
        <w:continuationSeparator/>
      </w:r>
    </w:p>
    <w:p w14:paraId="757A8866" w14:textId="77777777" w:rsidR="009132A0" w:rsidRDefault="009132A0"/>
    <w:p w14:paraId="78CF9A2D" w14:textId="77777777" w:rsidR="009132A0" w:rsidRDefault="00913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12F6" w14:textId="18735679" w:rsidR="00CE24D7" w:rsidRDefault="00E95E94" w:rsidP="00E95E94">
    <w:pPr>
      <w:pStyle w:val="af1"/>
      <w:jc w:val="right"/>
    </w:pPr>
    <w:r>
      <w:rPr>
        <w:sz w:val="24"/>
        <w:szCs w:val="24"/>
      </w:rPr>
      <w:t xml:space="preserve">Стр. </w:t>
    </w:r>
    <w:r w:rsidRPr="00FA2DA3">
      <w:rPr>
        <w:sz w:val="24"/>
        <w:szCs w:val="24"/>
      </w:rPr>
      <w:fldChar w:fldCharType="begin"/>
    </w:r>
    <w:r w:rsidRPr="00FA2DA3">
      <w:rPr>
        <w:sz w:val="24"/>
        <w:szCs w:val="24"/>
      </w:rPr>
      <w:instrText>PAGE   \* MERGEFORMAT</w:instrText>
    </w:r>
    <w:r w:rsidRPr="00FA2DA3">
      <w:rPr>
        <w:sz w:val="24"/>
        <w:szCs w:val="24"/>
      </w:rPr>
      <w:fldChar w:fldCharType="separate"/>
    </w:r>
    <w:r>
      <w:rPr>
        <w:sz w:val="24"/>
        <w:szCs w:val="24"/>
      </w:rPr>
      <w:t>3</w:t>
    </w:r>
    <w:r w:rsidRPr="00FA2DA3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5DF" w14:textId="77777777" w:rsidR="008526A7" w:rsidRPr="008526A7" w:rsidRDefault="008526A7" w:rsidP="008526A7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A302" w14:textId="77777777" w:rsidR="008526A7" w:rsidRPr="008526A7" w:rsidRDefault="008526A7" w:rsidP="008526A7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4B93" w14:textId="77777777" w:rsidR="008526A7" w:rsidRPr="008526A7" w:rsidRDefault="008526A7" w:rsidP="008526A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481"/>
    <w:multiLevelType w:val="multilevel"/>
    <w:tmpl w:val="748ECD78"/>
    <w:styleLink w:val="a"/>
    <w:lvl w:ilvl="0">
      <w:start w:val="1"/>
      <w:numFmt w:val="decimal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ascii="Arial" w:hAnsi="Arial" w:cs="Arial" w:hint="default"/>
        <w:b/>
        <w:i w:val="0"/>
        <w:sz w:val="32"/>
        <w:szCs w:val="32"/>
      </w:rPr>
    </w:lvl>
    <w:lvl w:ilvl="2">
      <w:start w:val="1"/>
      <w:numFmt w:val="decimal"/>
      <w:suff w:val="space"/>
      <w:lvlText w:val="%1.%2.%3"/>
      <w:lvlJc w:val="left"/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1135" w:hanging="113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711"/>
        </w:tabs>
        <w:ind w:left="2711" w:hanging="10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"/>
        </w:tabs>
        <w:ind w:left="867" w:hanging="11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014" w:hanging="12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6"/>
        </w:tabs>
        <w:ind w:left="11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6"/>
        </w:tabs>
        <w:ind w:left="1298" w:hanging="1582"/>
      </w:pPr>
      <w:rPr>
        <w:rFonts w:cs="Times New Roman" w:hint="default"/>
      </w:rPr>
    </w:lvl>
  </w:abstractNum>
  <w:abstractNum w:abstractNumId="1" w15:restartNumberingAfterBreak="0">
    <w:nsid w:val="19700A7D"/>
    <w:multiLevelType w:val="multilevel"/>
    <w:tmpl w:val="DCD0B49C"/>
    <w:lvl w:ilvl="0">
      <w:start w:val="1"/>
      <w:numFmt w:val="decimal"/>
      <w:pStyle w:val="1"/>
      <w:suff w:val="space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2" w:hanging="992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8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750457"/>
    <w:multiLevelType w:val="hybridMultilevel"/>
    <w:tmpl w:val="9A0427D8"/>
    <w:lvl w:ilvl="0" w:tplc="741E3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346EE1"/>
    <w:multiLevelType w:val="hybridMultilevel"/>
    <w:tmpl w:val="99606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3A64"/>
    <w:multiLevelType w:val="hybridMultilevel"/>
    <w:tmpl w:val="92844390"/>
    <w:lvl w:ilvl="0" w:tplc="741E313E">
      <w:start w:val="1"/>
      <w:numFmt w:val="bullet"/>
      <w:pStyle w:val="2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DD720A"/>
    <w:multiLevelType w:val="hybridMultilevel"/>
    <w:tmpl w:val="99606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F2727"/>
    <w:multiLevelType w:val="hybridMultilevel"/>
    <w:tmpl w:val="5C2A4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0F09F5"/>
    <w:multiLevelType w:val="hybridMultilevel"/>
    <w:tmpl w:val="A3047A4C"/>
    <w:lvl w:ilvl="0" w:tplc="70DE6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D1223"/>
    <w:multiLevelType w:val="hybridMultilevel"/>
    <w:tmpl w:val="0450B8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0A1534"/>
    <w:multiLevelType w:val="hybridMultilevel"/>
    <w:tmpl w:val="636A5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6FAD"/>
    <w:multiLevelType w:val="hybridMultilevel"/>
    <w:tmpl w:val="17E4F5A6"/>
    <w:lvl w:ilvl="0" w:tplc="C066C2CE">
      <w:start w:val="1"/>
      <w:numFmt w:val="decimal"/>
      <w:pStyle w:val="a0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51"/>
    <w:rsid w:val="00000ABD"/>
    <w:rsid w:val="000019D3"/>
    <w:rsid w:val="000029DB"/>
    <w:rsid w:val="0000520A"/>
    <w:rsid w:val="000136E0"/>
    <w:rsid w:val="00016BA5"/>
    <w:rsid w:val="000176EF"/>
    <w:rsid w:val="00017A30"/>
    <w:rsid w:val="000210C0"/>
    <w:rsid w:val="0002403D"/>
    <w:rsid w:val="000311EE"/>
    <w:rsid w:val="00031CE5"/>
    <w:rsid w:val="000321AE"/>
    <w:rsid w:val="000437A3"/>
    <w:rsid w:val="00047E5A"/>
    <w:rsid w:val="00051A41"/>
    <w:rsid w:val="00052DEF"/>
    <w:rsid w:val="00054244"/>
    <w:rsid w:val="00056751"/>
    <w:rsid w:val="00063FD9"/>
    <w:rsid w:val="00065199"/>
    <w:rsid w:val="000744BC"/>
    <w:rsid w:val="000746C2"/>
    <w:rsid w:val="00074CAA"/>
    <w:rsid w:val="0008361D"/>
    <w:rsid w:val="00083B93"/>
    <w:rsid w:val="00083E16"/>
    <w:rsid w:val="000854C9"/>
    <w:rsid w:val="00086B85"/>
    <w:rsid w:val="00091DF7"/>
    <w:rsid w:val="00091FF5"/>
    <w:rsid w:val="000934A0"/>
    <w:rsid w:val="000A0F0C"/>
    <w:rsid w:val="000A0FE4"/>
    <w:rsid w:val="000A6515"/>
    <w:rsid w:val="000A77E6"/>
    <w:rsid w:val="000B23C9"/>
    <w:rsid w:val="000B24A2"/>
    <w:rsid w:val="000B35F2"/>
    <w:rsid w:val="000B43F4"/>
    <w:rsid w:val="000B6243"/>
    <w:rsid w:val="000B66CE"/>
    <w:rsid w:val="000C066F"/>
    <w:rsid w:val="000C0731"/>
    <w:rsid w:val="000C25D1"/>
    <w:rsid w:val="000C2D2C"/>
    <w:rsid w:val="000C509A"/>
    <w:rsid w:val="000C7059"/>
    <w:rsid w:val="000D2DA3"/>
    <w:rsid w:val="000D314E"/>
    <w:rsid w:val="000D3F33"/>
    <w:rsid w:val="000D562F"/>
    <w:rsid w:val="000E10C3"/>
    <w:rsid w:val="000E2DFD"/>
    <w:rsid w:val="000E353B"/>
    <w:rsid w:val="000E3E5F"/>
    <w:rsid w:val="000F1515"/>
    <w:rsid w:val="000F4244"/>
    <w:rsid w:val="000F798C"/>
    <w:rsid w:val="00102CAB"/>
    <w:rsid w:val="00102FB0"/>
    <w:rsid w:val="00104DB5"/>
    <w:rsid w:val="001050A9"/>
    <w:rsid w:val="00106E29"/>
    <w:rsid w:val="00106EDB"/>
    <w:rsid w:val="00106F46"/>
    <w:rsid w:val="00110457"/>
    <w:rsid w:val="00111C56"/>
    <w:rsid w:val="00113D7C"/>
    <w:rsid w:val="00117D00"/>
    <w:rsid w:val="00123CC7"/>
    <w:rsid w:val="00124804"/>
    <w:rsid w:val="00124C89"/>
    <w:rsid w:val="00130A53"/>
    <w:rsid w:val="0013171A"/>
    <w:rsid w:val="00133C11"/>
    <w:rsid w:val="00136931"/>
    <w:rsid w:val="0014071E"/>
    <w:rsid w:val="00143DE0"/>
    <w:rsid w:val="0014541C"/>
    <w:rsid w:val="00145454"/>
    <w:rsid w:val="00145558"/>
    <w:rsid w:val="00146223"/>
    <w:rsid w:val="0014656A"/>
    <w:rsid w:val="001471AC"/>
    <w:rsid w:val="00150A42"/>
    <w:rsid w:val="001552F0"/>
    <w:rsid w:val="00157A4A"/>
    <w:rsid w:val="00164015"/>
    <w:rsid w:val="0016510A"/>
    <w:rsid w:val="001726BA"/>
    <w:rsid w:val="00172967"/>
    <w:rsid w:val="00175350"/>
    <w:rsid w:val="0017760C"/>
    <w:rsid w:val="0018226B"/>
    <w:rsid w:val="00183DC2"/>
    <w:rsid w:val="00184B79"/>
    <w:rsid w:val="001863DE"/>
    <w:rsid w:val="00187795"/>
    <w:rsid w:val="00191F36"/>
    <w:rsid w:val="0019401D"/>
    <w:rsid w:val="00194060"/>
    <w:rsid w:val="001958FA"/>
    <w:rsid w:val="001A072C"/>
    <w:rsid w:val="001A5EBE"/>
    <w:rsid w:val="001A5F76"/>
    <w:rsid w:val="001A6085"/>
    <w:rsid w:val="001B00C7"/>
    <w:rsid w:val="001B03E5"/>
    <w:rsid w:val="001B1104"/>
    <w:rsid w:val="001B2118"/>
    <w:rsid w:val="001B63A0"/>
    <w:rsid w:val="001B6435"/>
    <w:rsid w:val="001C1431"/>
    <w:rsid w:val="001C2DD1"/>
    <w:rsid w:val="001C3883"/>
    <w:rsid w:val="001D0AFB"/>
    <w:rsid w:val="001D23EB"/>
    <w:rsid w:val="001D2688"/>
    <w:rsid w:val="001D2F29"/>
    <w:rsid w:val="001D77A3"/>
    <w:rsid w:val="001E0AA4"/>
    <w:rsid w:val="001E1259"/>
    <w:rsid w:val="001E3359"/>
    <w:rsid w:val="001E5540"/>
    <w:rsid w:val="001F4B50"/>
    <w:rsid w:val="001F6A7C"/>
    <w:rsid w:val="001F6AB8"/>
    <w:rsid w:val="001F75C1"/>
    <w:rsid w:val="001F7DC2"/>
    <w:rsid w:val="00202419"/>
    <w:rsid w:val="00205339"/>
    <w:rsid w:val="00207C8B"/>
    <w:rsid w:val="002159E0"/>
    <w:rsid w:val="002200B8"/>
    <w:rsid w:val="002226CE"/>
    <w:rsid w:val="00222C26"/>
    <w:rsid w:val="00222C96"/>
    <w:rsid w:val="00226C00"/>
    <w:rsid w:val="00226F29"/>
    <w:rsid w:val="00227508"/>
    <w:rsid w:val="00231746"/>
    <w:rsid w:val="00232449"/>
    <w:rsid w:val="002326D4"/>
    <w:rsid w:val="0023290A"/>
    <w:rsid w:val="00237D97"/>
    <w:rsid w:val="0024339C"/>
    <w:rsid w:val="00247523"/>
    <w:rsid w:val="00250A8F"/>
    <w:rsid w:val="00251ADC"/>
    <w:rsid w:val="002534BE"/>
    <w:rsid w:val="00253539"/>
    <w:rsid w:val="002538CF"/>
    <w:rsid w:val="00254F57"/>
    <w:rsid w:val="0025586C"/>
    <w:rsid w:val="00260BAB"/>
    <w:rsid w:val="00261814"/>
    <w:rsid w:val="00267EA3"/>
    <w:rsid w:val="002703BE"/>
    <w:rsid w:val="0027054B"/>
    <w:rsid w:val="002705CC"/>
    <w:rsid w:val="00270AFA"/>
    <w:rsid w:val="0027567A"/>
    <w:rsid w:val="002771B7"/>
    <w:rsid w:val="002778C6"/>
    <w:rsid w:val="002809F6"/>
    <w:rsid w:val="00280CD0"/>
    <w:rsid w:val="0028152A"/>
    <w:rsid w:val="00281C78"/>
    <w:rsid w:val="0028302B"/>
    <w:rsid w:val="00285EAD"/>
    <w:rsid w:val="00286A8C"/>
    <w:rsid w:val="00290C90"/>
    <w:rsid w:val="0029437A"/>
    <w:rsid w:val="002968C7"/>
    <w:rsid w:val="00296AEC"/>
    <w:rsid w:val="00297796"/>
    <w:rsid w:val="002A3776"/>
    <w:rsid w:val="002A422B"/>
    <w:rsid w:val="002A478B"/>
    <w:rsid w:val="002A7046"/>
    <w:rsid w:val="002B090D"/>
    <w:rsid w:val="002B1124"/>
    <w:rsid w:val="002B3170"/>
    <w:rsid w:val="002B3C3D"/>
    <w:rsid w:val="002B5C46"/>
    <w:rsid w:val="002B5EBC"/>
    <w:rsid w:val="002C2161"/>
    <w:rsid w:val="002C22F3"/>
    <w:rsid w:val="002C4018"/>
    <w:rsid w:val="002C4E8C"/>
    <w:rsid w:val="002C6788"/>
    <w:rsid w:val="002D2AF0"/>
    <w:rsid w:val="002D3012"/>
    <w:rsid w:val="002D30AC"/>
    <w:rsid w:val="002D3CC1"/>
    <w:rsid w:val="002D5FE0"/>
    <w:rsid w:val="002D67FE"/>
    <w:rsid w:val="002F03C5"/>
    <w:rsid w:val="002F0431"/>
    <w:rsid w:val="002F200C"/>
    <w:rsid w:val="003028B8"/>
    <w:rsid w:val="00305423"/>
    <w:rsid w:val="00305AF0"/>
    <w:rsid w:val="0030715E"/>
    <w:rsid w:val="003113B9"/>
    <w:rsid w:val="00315308"/>
    <w:rsid w:val="00315C54"/>
    <w:rsid w:val="00316A9E"/>
    <w:rsid w:val="00316D28"/>
    <w:rsid w:val="003171B8"/>
    <w:rsid w:val="003202C4"/>
    <w:rsid w:val="00322F87"/>
    <w:rsid w:val="00324483"/>
    <w:rsid w:val="00326196"/>
    <w:rsid w:val="00326830"/>
    <w:rsid w:val="0032776E"/>
    <w:rsid w:val="00330DD2"/>
    <w:rsid w:val="00330FAB"/>
    <w:rsid w:val="00331766"/>
    <w:rsid w:val="00332D52"/>
    <w:rsid w:val="00333B9A"/>
    <w:rsid w:val="00340FE0"/>
    <w:rsid w:val="00341E6E"/>
    <w:rsid w:val="003455C8"/>
    <w:rsid w:val="00345AA1"/>
    <w:rsid w:val="003471A7"/>
    <w:rsid w:val="00353176"/>
    <w:rsid w:val="00356D3C"/>
    <w:rsid w:val="003575A3"/>
    <w:rsid w:val="00364F10"/>
    <w:rsid w:val="00371827"/>
    <w:rsid w:val="00372AA9"/>
    <w:rsid w:val="003755C9"/>
    <w:rsid w:val="00376DC0"/>
    <w:rsid w:val="003861EF"/>
    <w:rsid w:val="003900F2"/>
    <w:rsid w:val="0039063E"/>
    <w:rsid w:val="003920AE"/>
    <w:rsid w:val="003935D1"/>
    <w:rsid w:val="00393A1B"/>
    <w:rsid w:val="00394B63"/>
    <w:rsid w:val="003961E9"/>
    <w:rsid w:val="00396A94"/>
    <w:rsid w:val="00396E7D"/>
    <w:rsid w:val="003979D6"/>
    <w:rsid w:val="003A26CA"/>
    <w:rsid w:val="003A4D4E"/>
    <w:rsid w:val="003A7E7C"/>
    <w:rsid w:val="003B28D2"/>
    <w:rsid w:val="003B32CC"/>
    <w:rsid w:val="003B4249"/>
    <w:rsid w:val="003B6A04"/>
    <w:rsid w:val="003C187B"/>
    <w:rsid w:val="003C1920"/>
    <w:rsid w:val="003C2A2B"/>
    <w:rsid w:val="003C2D7F"/>
    <w:rsid w:val="003C3D2F"/>
    <w:rsid w:val="003C5C45"/>
    <w:rsid w:val="003D66C6"/>
    <w:rsid w:val="003E3794"/>
    <w:rsid w:val="003E6223"/>
    <w:rsid w:val="003E6AC4"/>
    <w:rsid w:val="003E72CF"/>
    <w:rsid w:val="003F0F79"/>
    <w:rsid w:val="0040261E"/>
    <w:rsid w:val="00403201"/>
    <w:rsid w:val="0040421B"/>
    <w:rsid w:val="004048C5"/>
    <w:rsid w:val="0040635F"/>
    <w:rsid w:val="00414329"/>
    <w:rsid w:val="00414F5F"/>
    <w:rsid w:val="00415643"/>
    <w:rsid w:val="004158BB"/>
    <w:rsid w:val="00417249"/>
    <w:rsid w:val="00420C69"/>
    <w:rsid w:val="004212A7"/>
    <w:rsid w:val="00423872"/>
    <w:rsid w:val="004247C8"/>
    <w:rsid w:val="004251C8"/>
    <w:rsid w:val="004258A7"/>
    <w:rsid w:val="0042619A"/>
    <w:rsid w:val="004305A7"/>
    <w:rsid w:val="0043569A"/>
    <w:rsid w:val="004402E2"/>
    <w:rsid w:val="0044225A"/>
    <w:rsid w:val="0044415F"/>
    <w:rsid w:val="0044531A"/>
    <w:rsid w:val="00446911"/>
    <w:rsid w:val="0044764F"/>
    <w:rsid w:val="0045263D"/>
    <w:rsid w:val="00453435"/>
    <w:rsid w:val="00461B84"/>
    <w:rsid w:val="00463B98"/>
    <w:rsid w:val="004717E7"/>
    <w:rsid w:val="004723B5"/>
    <w:rsid w:val="00473A8F"/>
    <w:rsid w:val="0047499A"/>
    <w:rsid w:val="00480D7B"/>
    <w:rsid w:val="00482F00"/>
    <w:rsid w:val="004835B6"/>
    <w:rsid w:val="0048360A"/>
    <w:rsid w:val="00484799"/>
    <w:rsid w:val="004861A2"/>
    <w:rsid w:val="00490079"/>
    <w:rsid w:val="004902CD"/>
    <w:rsid w:val="00490815"/>
    <w:rsid w:val="00491A42"/>
    <w:rsid w:val="004920E8"/>
    <w:rsid w:val="0049309A"/>
    <w:rsid w:val="00494D6C"/>
    <w:rsid w:val="00497237"/>
    <w:rsid w:val="0049743C"/>
    <w:rsid w:val="004A1B01"/>
    <w:rsid w:val="004A673C"/>
    <w:rsid w:val="004A69A7"/>
    <w:rsid w:val="004B0172"/>
    <w:rsid w:val="004B0A05"/>
    <w:rsid w:val="004B1A20"/>
    <w:rsid w:val="004B40B3"/>
    <w:rsid w:val="004B4846"/>
    <w:rsid w:val="004B53ED"/>
    <w:rsid w:val="004B605D"/>
    <w:rsid w:val="004C1F99"/>
    <w:rsid w:val="004D0944"/>
    <w:rsid w:val="004D1D0C"/>
    <w:rsid w:val="004D3A18"/>
    <w:rsid w:val="004D4F20"/>
    <w:rsid w:val="004D55F0"/>
    <w:rsid w:val="004D605F"/>
    <w:rsid w:val="004D67E3"/>
    <w:rsid w:val="004E06EB"/>
    <w:rsid w:val="004E0A63"/>
    <w:rsid w:val="004E0C65"/>
    <w:rsid w:val="004E1E5B"/>
    <w:rsid w:val="004E3172"/>
    <w:rsid w:val="004E4385"/>
    <w:rsid w:val="004E5133"/>
    <w:rsid w:val="004E64A2"/>
    <w:rsid w:val="004E780B"/>
    <w:rsid w:val="004F0699"/>
    <w:rsid w:val="004F192B"/>
    <w:rsid w:val="004F4CAE"/>
    <w:rsid w:val="004F6D8A"/>
    <w:rsid w:val="00500DBB"/>
    <w:rsid w:val="00501D6C"/>
    <w:rsid w:val="005030CA"/>
    <w:rsid w:val="005055FA"/>
    <w:rsid w:val="0051044C"/>
    <w:rsid w:val="00511D28"/>
    <w:rsid w:val="00511E8C"/>
    <w:rsid w:val="00511F31"/>
    <w:rsid w:val="00512F08"/>
    <w:rsid w:val="00513087"/>
    <w:rsid w:val="005140E0"/>
    <w:rsid w:val="00517FB8"/>
    <w:rsid w:val="005220ED"/>
    <w:rsid w:val="0052297A"/>
    <w:rsid w:val="005258D6"/>
    <w:rsid w:val="00525DD0"/>
    <w:rsid w:val="00533B6F"/>
    <w:rsid w:val="00534574"/>
    <w:rsid w:val="005366FA"/>
    <w:rsid w:val="00545F23"/>
    <w:rsid w:val="00546BC1"/>
    <w:rsid w:val="00552AE5"/>
    <w:rsid w:val="0055330A"/>
    <w:rsid w:val="00554C63"/>
    <w:rsid w:val="00560A21"/>
    <w:rsid w:val="00560E35"/>
    <w:rsid w:val="00562741"/>
    <w:rsid w:val="00562917"/>
    <w:rsid w:val="00566E8D"/>
    <w:rsid w:val="00570DB9"/>
    <w:rsid w:val="0057412A"/>
    <w:rsid w:val="00574A5D"/>
    <w:rsid w:val="00575173"/>
    <w:rsid w:val="0057768E"/>
    <w:rsid w:val="00580CFE"/>
    <w:rsid w:val="0058114D"/>
    <w:rsid w:val="00581731"/>
    <w:rsid w:val="00586ABF"/>
    <w:rsid w:val="0059155D"/>
    <w:rsid w:val="00594464"/>
    <w:rsid w:val="005952DC"/>
    <w:rsid w:val="00595A0B"/>
    <w:rsid w:val="00596A8D"/>
    <w:rsid w:val="00596F18"/>
    <w:rsid w:val="005A059F"/>
    <w:rsid w:val="005A1E2F"/>
    <w:rsid w:val="005A28EC"/>
    <w:rsid w:val="005A3A70"/>
    <w:rsid w:val="005A426B"/>
    <w:rsid w:val="005A571E"/>
    <w:rsid w:val="005B0758"/>
    <w:rsid w:val="005B5ADA"/>
    <w:rsid w:val="005B5CB3"/>
    <w:rsid w:val="005B5E3F"/>
    <w:rsid w:val="005B65F4"/>
    <w:rsid w:val="005B7453"/>
    <w:rsid w:val="005C50B3"/>
    <w:rsid w:val="005C5990"/>
    <w:rsid w:val="005D1214"/>
    <w:rsid w:val="005D4377"/>
    <w:rsid w:val="005D54EE"/>
    <w:rsid w:val="005D62FE"/>
    <w:rsid w:val="005D7164"/>
    <w:rsid w:val="005E1CB1"/>
    <w:rsid w:val="005E2A1D"/>
    <w:rsid w:val="005E2D3B"/>
    <w:rsid w:val="005E55F2"/>
    <w:rsid w:val="005E57B8"/>
    <w:rsid w:val="005E739F"/>
    <w:rsid w:val="005F3525"/>
    <w:rsid w:val="0060341E"/>
    <w:rsid w:val="00611D25"/>
    <w:rsid w:val="00611E81"/>
    <w:rsid w:val="00623256"/>
    <w:rsid w:val="0062384D"/>
    <w:rsid w:val="00626D0A"/>
    <w:rsid w:val="00627AFB"/>
    <w:rsid w:val="00627E51"/>
    <w:rsid w:val="006319BF"/>
    <w:rsid w:val="0063271A"/>
    <w:rsid w:val="00632972"/>
    <w:rsid w:val="006331FC"/>
    <w:rsid w:val="006340B7"/>
    <w:rsid w:val="006344EC"/>
    <w:rsid w:val="006356C8"/>
    <w:rsid w:val="00636623"/>
    <w:rsid w:val="0063736E"/>
    <w:rsid w:val="00637A32"/>
    <w:rsid w:val="00640348"/>
    <w:rsid w:val="00641289"/>
    <w:rsid w:val="0064527D"/>
    <w:rsid w:val="00645DCB"/>
    <w:rsid w:val="00647435"/>
    <w:rsid w:val="00651651"/>
    <w:rsid w:val="00652DD2"/>
    <w:rsid w:val="006646BC"/>
    <w:rsid w:val="00664D3B"/>
    <w:rsid w:val="006651CD"/>
    <w:rsid w:val="00665CF2"/>
    <w:rsid w:val="00667543"/>
    <w:rsid w:val="00671039"/>
    <w:rsid w:val="006715EA"/>
    <w:rsid w:val="00671700"/>
    <w:rsid w:val="0067483D"/>
    <w:rsid w:val="00674F94"/>
    <w:rsid w:val="00680483"/>
    <w:rsid w:val="006804EB"/>
    <w:rsid w:val="006809B2"/>
    <w:rsid w:val="006822B5"/>
    <w:rsid w:val="006839B0"/>
    <w:rsid w:val="00685914"/>
    <w:rsid w:val="00687E42"/>
    <w:rsid w:val="006909D3"/>
    <w:rsid w:val="00690F99"/>
    <w:rsid w:val="006979C9"/>
    <w:rsid w:val="00697D76"/>
    <w:rsid w:val="006A2933"/>
    <w:rsid w:val="006A53D5"/>
    <w:rsid w:val="006A6C9D"/>
    <w:rsid w:val="006B01BD"/>
    <w:rsid w:val="006B0A5C"/>
    <w:rsid w:val="006B2E30"/>
    <w:rsid w:val="006B2F20"/>
    <w:rsid w:val="006B6AF4"/>
    <w:rsid w:val="006B6D87"/>
    <w:rsid w:val="006B7258"/>
    <w:rsid w:val="006C2B09"/>
    <w:rsid w:val="006C46DC"/>
    <w:rsid w:val="006C584C"/>
    <w:rsid w:val="006C755C"/>
    <w:rsid w:val="006C7AC2"/>
    <w:rsid w:val="006D4694"/>
    <w:rsid w:val="006D562F"/>
    <w:rsid w:val="006D746C"/>
    <w:rsid w:val="006E02AB"/>
    <w:rsid w:val="006E1AC2"/>
    <w:rsid w:val="006E4046"/>
    <w:rsid w:val="006E443D"/>
    <w:rsid w:val="006E49D1"/>
    <w:rsid w:val="006E5E2C"/>
    <w:rsid w:val="006F008D"/>
    <w:rsid w:val="006F378B"/>
    <w:rsid w:val="006F3FF9"/>
    <w:rsid w:val="006F5399"/>
    <w:rsid w:val="006F63DA"/>
    <w:rsid w:val="006F7F07"/>
    <w:rsid w:val="007009D7"/>
    <w:rsid w:val="00701724"/>
    <w:rsid w:val="00701AF6"/>
    <w:rsid w:val="007039E8"/>
    <w:rsid w:val="00711068"/>
    <w:rsid w:val="007125FF"/>
    <w:rsid w:val="007149FC"/>
    <w:rsid w:val="00716B66"/>
    <w:rsid w:val="00717310"/>
    <w:rsid w:val="0071784B"/>
    <w:rsid w:val="0072155D"/>
    <w:rsid w:val="0072354A"/>
    <w:rsid w:val="0073083F"/>
    <w:rsid w:val="00730E39"/>
    <w:rsid w:val="00731DAC"/>
    <w:rsid w:val="0073264A"/>
    <w:rsid w:val="00734B26"/>
    <w:rsid w:val="00736105"/>
    <w:rsid w:val="007368F0"/>
    <w:rsid w:val="0074099C"/>
    <w:rsid w:val="00741C2E"/>
    <w:rsid w:val="0074366C"/>
    <w:rsid w:val="00743C0F"/>
    <w:rsid w:val="00744E9C"/>
    <w:rsid w:val="00746BF4"/>
    <w:rsid w:val="007479A8"/>
    <w:rsid w:val="00750356"/>
    <w:rsid w:val="0075385E"/>
    <w:rsid w:val="00761D18"/>
    <w:rsid w:val="0076248D"/>
    <w:rsid w:val="00763683"/>
    <w:rsid w:val="00766B1A"/>
    <w:rsid w:val="00772589"/>
    <w:rsid w:val="00772827"/>
    <w:rsid w:val="007729F5"/>
    <w:rsid w:val="00773E21"/>
    <w:rsid w:val="0078098F"/>
    <w:rsid w:val="007822D5"/>
    <w:rsid w:val="00782D32"/>
    <w:rsid w:val="00787C11"/>
    <w:rsid w:val="00790000"/>
    <w:rsid w:val="007906FE"/>
    <w:rsid w:val="0079241D"/>
    <w:rsid w:val="007955B6"/>
    <w:rsid w:val="0079727E"/>
    <w:rsid w:val="007A0BFC"/>
    <w:rsid w:val="007A12F4"/>
    <w:rsid w:val="007A20DA"/>
    <w:rsid w:val="007A2418"/>
    <w:rsid w:val="007A4948"/>
    <w:rsid w:val="007A4B69"/>
    <w:rsid w:val="007A5B17"/>
    <w:rsid w:val="007C2B2A"/>
    <w:rsid w:val="007C44B4"/>
    <w:rsid w:val="007C4770"/>
    <w:rsid w:val="007C51BD"/>
    <w:rsid w:val="007C7108"/>
    <w:rsid w:val="007D04D8"/>
    <w:rsid w:val="007D371E"/>
    <w:rsid w:val="007D7E91"/>
    <w:rsid w:val="007E3683"/>
    <w:rsid w:val="007E41A5"/>
    <w:rsid w:val="007E6354"/>
    <w:rsid w:val="007F527E"/>
    <w:rsid w:val="0080152D"/>
    <w:rsid w:val="00801872"/>
    <w:rsid w:val="00801E56"/>
    <w:rsid w:val="008026D8"/>
    <w:rsid w:val="0080572F"/>
    <w:rsid w:val="00805817"/>
    <w:rsid w:val="008063CF"/>
    <w:rsid w:val="008077D9"/>
    <w:rsid w:val="008136A6"/>
    <w:rsid w:val="00813EBA"/>
    <w:rsid w:val="008147D7"/>
    <w:rsid w:val="0081758D"/>
    <w:rsid w:val="00821E93"/>
    <w:rsid w:val="00822505"/>
    <w:rsid w:val="00826AE2"/>
    <w:rsid w:val="00831C32"/>
    <w:rsid w:val="008377BA"/>
    <w:rsid w:val="0084314A"/>
    <w:rsid w:val="0084342F"/>
    <w:rsid w:val="00843D42"/>
    <w:rsid w:val="00845191"/>
    <w:rsid w:val="008526A7"/>
    <w:rsid w:val="00853BC3"/>
    <w:rsid w:val="00854402"/>
    <w:rsid w:val="008564DD"/>
    <w:rsid w:val="00857B27"/>
    <w:rsid w:val="008619BB"/>
    <w:rsid w:val="00861BF3"/>
    <w:rsid w:val="00862159"/>
    <w:rsid w:val="00863D9F"/>
    <w:rsid w:val="00865E6D"/>
    <w:rsid w:val="00871B89"/>
    <w:rsid w:val="008729CA"/>
    <w:rsid w:val="00873518"/>
    <w:rsid w:val="00873FF1"/>
    <w:rsid w:val="0087503B"/>
    <w:rsid w:val="00876360"/>
    <w:rsid w:val="008827FF"/>
    <w:rsid w:val="00883648"/>
    <w:rsid w:val="00883C9F"/>
    <w:rsid w:val="008853AF"/>
    <w:rsid w:val="00890A36"/>
    <w:rsid w:val="008927F5"/>
    <w:rsid w:val="00895DC4"/>
    <w:rsid w:val="008A092F"/>
    <w:rsid w:val="008B0097"/>
    <w:rsid w:val="008B184C"/>
    <w:rsid w:val="008B33B1"/>
    <w:rsid w:val="008B4871"/>
    <w:rsid w:val="008B6FFA"/>
    <w:rsid w:val="008C017F"/>
    <w:rsid w:val="008C023F"/>
    <w:rsid w:val="008C05EF"/>
    <w:rsid w:val="008C2DFD"/>
    <w:rsid w:val="008C2FDA"/>
    <w:rsid w:val="008C5253"/>
    <w:rsid w:val="008C546D"/>
    <w:rsid w:val="008C6C45"/>
    <w:rsid w:val="008C6D39"/>
    <w:rsid w:val="008D059C"/>
    <w:rsid w:val="008D332A"/>
    <w:rsid w:val="008D6862"/>
    <w:rsid w:val="008E14ED"/>
    <w:rsid w:val="008E2291"/>
    <w:rsid w:val="008E33E4"/>
    <w:rsid w:val="008E4E21"/>
    <w:rsid w:val="008E4F94"/>
    <w:rsid w:val="008E5D02"/>
    <w:rsid w:val="009008D8"/>
    <w:rsid w:val="009046D2"/>
    <w:rsid w:val="00904706"/>
    <w:rsid w:val="0090634C"/>
    <w:rsid w:val="00907DED"/>
    <w:rsid w:val="009114BB"/>
    <w:rsid w:val="00911D12"/>
    <w:rsid w:val="009132A0"/>
    <w:rsid w:val="009165BF"/>
    <w:rsid w:val="009178A2"/>
    <w:rsid w:val="0093234A"/>
    <w:rsid w:val="009326CC"/>
    <w:rsid w:val="009329F4"/>
    <w:rsid w:val="009359C1"/>
    <w:rsid w:val="00942697"/>
    <w:rsid w:val="00943293"/>
    <w:rsid w:val="0094375F"/>
    <w:rsid w:val="00951359"/>
    <w:rsid w:val="0095315E"/>
    <w:rsid w:val="009532D8"/>
    <w:rsid w:val="00955DEC"/>
    <w:rsid w:val="0095602B"/>
    <w:rsid w:val="00960157"/>
    <w:rsid w:val="009642EC"/>
    <w:rsid w:val="0096495C"/>
    <w:rsid w:val="00965415"/>
    <w:rsid w:val="00973F0C"/>
    <w:rsid w:val="0097666A"/>
    <w:rsid w:val="00977B38"/>
    <w:rsid w:val="00982CDB"/>
    <w:rsid w:val="00985B7B"/>
    <w:rsid w:val="00991107"/>
    <w:rsid w:val="009915BC"/>
    <w:rsid w:val="00994657"/>
    <w:rsid w:val="00996278"/>
    <w:rsid w:val="0099718E"/>
    <w:rsid w:val="00997329"/>
    <w:rsid w:val="009A1105"/>
    <w:rsid w:val="009A122C"/>
    <w:rsid w:val="009A147B"/>
    <w:rsid w:val="009A336A"/>
    <w:rsid w:val="009A51DF"/>
    <w:rsid w:val="009A5BAF"/>
    <w:rsid w:val="009A5CE6"/>
    <w:rsid w:val="009A67A9"/>
    <w:rsid w:val="009B004A"/>
    <w:rsid w:val="009B040F"/>
    <w:rsid w:val="009B07BC"/>
    <w:rsid w:val="009B3D0B"/>
    <w:rsid w:val="009B3E71"/>
    <w:rsid w:val="009B62A2"/>
    <w:rsid w:val="009B7594"/>
    <w:rsid w:val="009C2623"/>
    <w:rsid w:val="009C31CD"/>
    <w:rsid w:val="009C3D71"/>
    <w:rsid w:val="009C68BA"/>
    <w:rsid w:val="009C6C80"/>
    <w:rsid w:val="009C7157"/>
    <w:rsid w:val="009D0708"/>
    <w:rsid w:val="009D3061"/>
    <w:rsid w:val="009D3142"/>
    <w:rsid w:val="009D560C"/>
    <w:rsid w:val="009E0919"/>
    <w:rsid w:val="009E09A9"/>
    <w:rsid w:val="009E1AE9"/>
    <w:rsid w:val="009E3FEC"/>
    <w:rsid w:val="009E6036"/>
    <w:rsid w:val="009F15AE"/>
    <w:rsid w:val="009F4897"/>
    <w:rsid w:val="009F7658"/>
    <w:rsid w:val="009F77D2"/>
    <w:rsid w:val="00A00158"/>
    <w:rsid w:val="00A01407"/>
    <w:rsid w:val="00A01961"/>
    <w:rsid w:val="00A01E62"/>
    <w:rsid w:val="00A02AC8"/>
    <w:rsid w:val="00A03114"/>
    <w:rsid w:val="00A034EF"/>
    <w:rsid w:val="00A042EE"/>
    <w:rsid w:val="00A04791"/>
    <w:rsid w:val="00A0536F"/>
    <w:rsid w:val="00A07F19"/>
    <w:rsid w:val="00A1081D"/>
    <w:rsid w:val="00A135E2"/>
    <w:rsid w:val="00A15AC2"/>
    <w:rsid w:val="00A215DA"/>
    <w:rsid w:val="00A23390"/>
    <w:rsid w:val="00A274CD"/>
    <w:rsid w:val="00A3067F"/>
    <w:rsid w:val="00A32CF0"/>
    <w:rsid w:val="00A35E61"/>
    <w:rsid w:val="00A360A7"/>
    <w:rsid w:val="00A3668B"/>
    <w:rsid w:val="00A40D71"/>
    <w:rsid w:val="00A42A4D"/>
    <w:rsid w:val="00A431FA"/>
    <w:rsid w:val="00A43B5B"/>
    <w:rsid w:val="00A43DBC"/>
    <w:rsid w:val="00A50401"/>
    <w:rsid w:val="00A505F2"/>
    <w:rsid w:val="00A52496"/>
    <w:rsid w:val="00A529C8"/>
    <w:rsid w:val="00A53641"/>
    <w:rsid w:val="00A56210"/>
    <w:rsid w:val="00A56D05"/>
    <w:rsid w:val="00A60C53"/>
    <w:rsid w:val="00A6123D"/>
    <w:rsid w:val="00A62F3D"/>
    <w:rsid w:val="00A675D7"/>
    <w:rsid w:val="00A7030A"/>
    <w:rsid w:val="00A70874"/>
    <w:rsid w:val="00A72270"/>
    <w:rsid w:val="00A72EB9"/>
    <w:rsid w:val="00A7680F"/>
    <w:rsid w:val="00A768A4"/>
    <w:rsid w:val="00A77673"/>
    <w:rsid w:val="00A77D50"/>
    <w:rsid w:val="00A813FD"/>
    <w:rsid w:val="00A84280"/>
    <w:rsid w:val="00A843BD"/>
    <w:rsid w:val="00A85F98"/>
    <w:rsid w:val="00A8636D"/>
    <w:rsid w:val="00A87580"/>
    <w:rsid w:val="00A92789"/>
    <w:rsid w:val="00A92B26"/>
    <w:rsid w:val="00A9377A"/>
    <w:rsid w:val="00A95EA5"/>
    <w:rsid w:val="00A96D78"/>
    <w:rsid w:val="00AA1A19"/>
    <w:rsid w:val="00AA7430"/>
    <w:rsid w:val="00AB3B51"/>
    <w:rsid w:val="00AB49E7"/>
    <w:rsid w:val="00AB68DE"/>
    <w:rsid w:val="00AC0AC9"/>
    <w:rsid w:val="00AC1BD9"/>
    <w:rsid w:val="00AC2B9C"/>
    <w:rsid w:val="00AC48D7"/>
    <w:rsid w:val="00AC519F"/>
    <w:rsid w:val="00AD0611"/>
    <w:rsid w:val="00AD2209"/>
    <w:rsid w:val="00AD3176"/>
    <w:rsid w:val="00AD3BB3"/>
    <w:rsid w:val="00AD4A41"/>
    <w:rsid w:val="00AD6FDB"/>
    <w:rsid w:val="00AE6A43"/>
    <w:rsid w:val="00AF079D"/>
    <w:rsid w:val="00AF3593"/>
    <w:rsid w:val="00AF3A16"/>
    <w:rsid w:val="00AF46DF"/>
    <w:rsid w:val="00B015D3"/>
    <w:rsid w:val="00B019C0"/>
    <w:rsid w:val="00B02163"/>
    <w:rsid w:val="00B04A7B"/>
    <w:rsid w:val="00B079B0"/>
    <w:rsid w:val="00B12FCD"/>
    <w:rsid w:val="00B14CAF"/>
    <w:rsid w:val="00B15161"/>
    <w:rsid w:val="00B210F0"/>
    <w:rsid w:val="00B21227"/>
    <w:rsid w:val="00B23937"/>
    <w:rsid w:val="00B25B05"/>
    <w:rsid w:val="00B2665C"/>
    <w:rsid w:val="00B30492"/>
    <w:rsid w:val="00B30677"/>
    <w:rsid w:val="00B309D6"/>
    <w:rsid w:val="00B31484"/>
    <w:rsid w:val="00B32BA4"/>
    <w:rsid w:val="00B33D7B"/>
    <w:rsid w:val="00B33EF2"/>
    <w:rsid w:val="00B41B32"/>
    <w:rsid w:val="00B41CE4"/>
    <w:rsid w:val="00B42801"/>
    <w:rsid w:val="00B42F97"/>
    <w:rsid w:val="00B43DFB"/>
    <w:rsid w:val="00B43FF7"/>
    <w:rsid w:val="00B603A7"/>
    <w:rsid w:val="00B613FA"/>
    <w:rsid w:val="00B63CA9"/>
    <w:rsid w:val="00B6528B"/>
    <w:rsid w:val="00B71ECF"/>
    <w:rsid w:val="00B763A3"/>
    <w:rsid w:val="00B81E3D"/>
    <w:rsid w:val="00B82AAD"/>
    <w:rsid w:val="00B8335F"/>
    <w:rsid w:val="00B8376A"/>
    <w:rsid w:val="00B8605E"/>
    <w:rsid w:val="00B8652E"/>
    <w:rsid w:val="00B90092"/>
    <w:rsid w:val="00B9491A"/>
    <w:rsid w:val="00B96788"/>
    <w:rsid w:val="00BA4AA3"/>
    <w:rsid w:val="00BA5C4E"/>
    <w:rsid w:val="00BA5EF7"/>
    <w:rsid w:val="00BA6CCA"/>
    <w:rsid w:val="00BB231B"/>
    <w:rsid w:val="00BB4B20"/>
    <w:rsid w:val="00BB5138"/>
    <w:rsid w:val="00BC4FA2"/>
    <w:rsid w:val="00BC53A2"/>
    <w:rsid w:val="00BC71D0"/>
    <w:rsid w:val="00BD185C"/>
    <w:rsid w:val="00BD3452"/>
    <w:rsid w:val="00BD3877"/>
    <w:rsid w:val="00BD6B08"/>
    <w:rsid w:val="00BD6E39"/>
    <w:rsid w:val="00BD7CE8"/>
    <w:rsid w:val="00BE1E54"/>
    <w:rsid w:val="00BE3EC1"/>
    <w:rsid w:val="00BE5198"/>
    <w:rsid w:val="00BF156A"/>
    <w:rsid w:val="00BF2DA0"/>
    <w:rsid w:val="00BF32A5"/>
    <w:rsid w:val="00BF3C4A"/>
    <w:rsid w:val="00BF6146"/>
    <w:rsid w:val="00BF6863"/>
    <w:rsid w:val="00BF7F91"/>
    <w:rsid w:val="00C00AF5"/>
    <w:rsid w:val="00C017F4"/>
    <w:rsid w:val="00C02AB3"/>
    <w:rsid w:val="00C02E8F"/>
    <w:rsid w:val="00C05FE5"/>
    <w:rsid w:val="00C12D37"/>
    <w:rsid w:val="00C146D0"/>
    <w:rsid w:val="00C14E09"/>
    <w:rsid w:val="00C21B27"/>
    <w:rsid w:val="00C228F0"/>
    <w:rsid w:val="00C359B1"/>
    <w:rsid w:val="00C35E89"/>
    <w:rsid w:val="00C36D6C"/>
    <w:rsid w:val="00C4022E"/>
    <w:rsid w:val="00C42E62"/>
    <w:rsid w:val="00C44C88"/>
    <w:rsid w:val="00C4564D"/>
    <w:rsid w:val="00C53326"/>
    <w:rsid w:val="00C538E8"/>
    <w:rsid w:val="00C53F09"/>
    <w:rsid w:val="00C53F79"/>
    <w:rsid w:val="00C543A1"/>
    <w:rsid w:val="00C56546"/>
    <w:rsid w:val="00C61207"/>
    <w:rsid w:val="00C629BB"/>
    <w:rsid w:val="00C65957"/>
    <w:rsid w:val="00C72CAF"/>
    <w:rsid w:val="00C72EB6"/>
    <w:rsid w:val="00C73498"/>
    <w:rsid w:val="00C7687B"/>
    <w:rsid w:val="00C76DD9"/>
    <w:rsid w:val="00C77C6D"/>
    <w:rsid w:val="00C81477"/>
    <w:rsid w:val="00C83801"/>
    <w:rsid w:val="00C84851"/>
    <w:rsid w:val="00C8528F"/>
    <w:rsid w:val="00C85D12"/>
    <w:rsid w:val="00C87131"/>
    <w:rsid w:val="00C91C54"/>
    <w:rsid w:val="00C9327A"/>
    <w:rsid w:val="00C933D4"/>
    <w:rsid w:val="00C94765"/>
    <w:rsid w:val="00C95F7A"/>
    <w:rsid w:val="00CA1677"/>
    <w:rsid w:val="00CA4414"/>
    <w:rsid w:val="00CB5D45"/>
    <w:rsid w:val="00CB642B"/>
    <w:rsid w:val="00CB6B94"/>
    <w:rsid w:val="00CB7089"/>
    <w:rsid w:val="00CC3F81"/>
    <w:rsid w:val="00CD0A32"/>
    <w:rsid w:val="00CD5AB9"/>
    <w:rsid w:val="00CD780B"/>
    <w:rsid w:val="00CE2374"/>
    <w:rsid w:val="00CE24D7"/>
    <w:rsid w:val="00CE66DD"/>
    <w:rsid w:val="00CE6B88"/>
    <w:rsid w:val="00CE70D2"/>
    <w:rsid w:val="00CF0426"/>
    <w:rsid w:val="00CF4685"/>
    <w:rsid w:val="00CF5469"/>
    <w:rsid w:val="00CF5F96"/>
    <w:rsid w:val="00CF6933"/>
    <w:rsid w:val="00CF73DC"/>
    <w:rsid w:val="00D00F80"/>
    <w:rsid w:val="00D05004"/>
    <w:rsid w:val="00D05E52"/>
    <w:rsid w:val="00D06E6C"/>
    <w:rsid w:val="00D07A83"/>
    <w:rsid w:val="00D14436"/>
    <w:rsid w:val="00D14819"/>
    <w:rsid w:val="00D1488B"/>
    <w:rsid w:val="00D16D9B"/>
    <w:rsid w:val="00D2146B"/>
    <w:rsid w:val="00D22EDF"/>
    <w:rsid w:val="00D24217"/>
    <w:rsid w:val="00D26BCE"/>
    <w:rsid w:val="00D27548"/>
    <w:rsid w:val="00D34133"/>
    <w:rsid w:val="00D346FE"/>
    <w:rsid w:val="00D35786"/>
    <w:rsid w:val="00D376AF"/>
    <w:rsid w:val="00D40303"/>
    <w:rsid w:val="00D43A01"/>
    <w:rsid w:val="00D43F37"/>
    <w:rsid w:val="00D44BF7"/>
    <w:rsid w:val="00D456CC"/>
    <w:rsid w:val="00D457B2"/>
    <w:rsid w:val="00D50B2A"/>
    <w:rsid w:val="00D51781"/>
    <w:rsid w:val="00D5457D"/>
    <w:rsid w:val="00D54FA6"/>
    <w:rsid w:val="00D55F86"/>
    <w:rsid w:val="00D56142"/>
    <w:rsid w:val="00D56C02"/>
    <w:rsid w:val="00D56DD8"/>
    <w:rsid w:val="00D57BB5"/>
    <w:rsid w:val="00D6102F"/>
    <w:rsid w:val="00D614E1"/>
    <w:rsid w:val="00D645CA"/>
    <w:rsid w:val="00D65A8A"/>
    <w:rsid w:val="00D67BDD"/>
    <w:rsid w:val="00D705EB"/>
    <w:rsid w:val="00D71B34"/>
    <w:rsid w:val="00D73B6F"/>
    <w:rsid w:val="00D74B5C"/>
    <w:rsid w:val="00D75DF8"/>
    <w:rsid w:val="00D80D71"/>
    <w:rsid w:val="00D8717C"/>
    <w:rsid w:val="00D90269"/>
    <w:rsid w:val="00D904C7"/>
    <w:rsid w:val="00D92B45"/>
    <w:rsid w:val="00D92DE0"/>
    <w:rsid w:val="00D96311"/>
    <w:rsid w:val="00D974B0"/>
    <w:rsid w:val="00DA0864"/>
    <w:rsid w:val="00DA69B3"/>
    <w:rsid w:val="00DB09E5"/>
    <w:rsid w:val="00DB10D8"/>
    <w:rsid w:val="00DB2D2B"/>
    <w:rsid w:val="00DB48A5"/>
    <w:rsid w:val="00DB6374"/>
    <w:rsid w:val="00DB6716"/>
    <w:rsid w:val="00DB6869"/>
    <w:rsid w:val="00DB771C"/>
    <w:rsid w:val="00DC0123"/>
    <w:rsid w:val="00DC1EBC"/>
    <w:rsid w:val="00DC5746"/>
    <w:rsid w:val="00DC65FD"/>
    <w:rsid w:val="00DD0755"/>
    <w:rsid w:val="00DD22DC"/>
    <w:rsid w:val="00DD5D74"/>
    <w:rsid w:val="00DE2440"/>
    <w:rsid w:val="00DE5BDA"/>
    <w:rsid w:val="00DF0219"/>
    <w:rsid w:val="00DF2344"/>
    <w:rsid w:val="00DF78A9"/>
    <w:rsid w:val="00E00D84"/>
    <w:rsid w:val="00E037D1"/>
    <w:rsid w:val="00E05684"/>
    <w:rsid w:val="00E10ADF"/>
    <w:rsid w:val="00E14F08"/>
    <w:rsid w:val="00E15658"/>
    <w:rsid w:val="00E170C6"/>
    <w:rsid w:val="00E17BAD"/>
    <w:rsid w:val="00E210E2"/>
    <w:rsid w:val="00E21DC2"/>
    <w:rsid w:val="00E229BE"/>
    <w:rsid w:val="00E2467D"/>
    <w:rsid w:val="00E26F4B"/>
    <w:rsid w:val="00E27112"/>
    <w:rsid w:val="00E300A1"/>
    <w:rsid w:val="00E33A07"/>
    <w:rsid w:val="00E33CC1"/>
    <w:rsid w:val="00E36160"/>
    <w:rsid w:val="00E40A3D"/>
    <w:rsid w:val="00E431EB"/>
    <w:rsid w:val="00E47FB6"/>
    <w:rsid w:val="00E55359"/>
    <w:rsid w:val="00E55500"/>
    <w:rsid w:val="00E6016B"/>
    <w:rsid w:val="00E62572"/>
    <w:rsid w:val="00E66853"/>
    <w:rsid w:val="00E7225B"/>
    <w:rsid w:val="00E733D3"/>
    <w:rsid w:val="00E73463"/>
    <w:rsid w:val="00E75852"/>
    <w:rsid w:val="00E7633A"/>
    <w:rsid w:val="00E77D36"/>
    <w:rsid w:val="00E85619"/>
    <w:rsid w:val="00E868D8"/>
    <w:rsid w:val="00E8798E"/>
    <w:rsid w:val="00E9178B"/>
    <w:rsid w:val="00E92970"/>
    <w:rsid w:val="00E94157"/>
    <w:rsid w:val="00E95E94"/>
    <w:rsid w:val="00E960FE"/>
    <w:rsid w:val="00EA03A9"/>
    <w:rsid w:val="00EA1246"/>
    <w:rsid w:val="00EA78E5"/>
    <w:rsid w:val="00EB0F28"/>
    <w:rsid w:val="00EB10A6"/>
    <w:rsid w:val="00EB3579"/>
    <w:rsid w:val="00EB497A"/>
    <w:rsid w:val="00EB594D"/>
    <w:rsid w:val="00EB7EBF"/>
    <w:rsid w:val="00EC07C7"/>
    <w:rsid w:val="00EC0CA7"/>
    <w:rsid w:val="00EC126D"/>
    <w:rsid w:val="00EC2553"/>
    <w:rsid w:val="00ED05B0"/>
    <w:rsid w:val="00ED12AE"/>
    <w:rsid w:val="00ED15B6"/>
    <w:rsid w:val="00ED192E"/>
    <w:rsid w:val="00EE254B"/>
    <w:rsid w:val="00EE34F5"/>
    <w:rsid w:val="00EE41F0"/>
    <w:rsid w:val="00EE48D8"/>
    <w:rsid w:val="00EE56CF"/>
    <w:rsid w:val="00EE5CE7"/>
    <w:rsid w:val="00EE631D"/>
    <w:rsid w:val="00EF11BB"/>
    <w:rsid w:val="00EF3F20"/>
    <w:rsid w:val="00EF6BEA"/>
    <w:rsid w:val="00EF6EE5"/>
    <w:rsid w:val="00F00629"/>
    <w:rsid w:val="00F00BC2"/>
    <w:rsid w:val="00F01289"/>
    <w:rsid w:val="00F042FF"/>
    <w:rsid w:val="00F1023A"/>
    <w:rsid w:val="00F142F4"/>
    <w:rsid w:val="00F20ABA"/>
    <w:rsid w:val="00F21F0A"/>
    <w:rsid w:val="00F26941"/>
    <w:rsid w:val="00F272EB"/>
    <w:rsid w:val="00F36A11"/>
    <w:rsid w:val="00F434C8"/>
    <w:rsid w:val="00F4368E"/>
    <w:rsid w:val="00F47CF0"/>
    <w:rsid w:val="00F510EB"/>
    <w:rsid w:val="00F53099"/>
    <w:rsid w:val="00F54A6B"/>
    <w:rsid w:val="00F54F83"/>
    <w:rsid w:val="00F54FC0"/>
    <w:rsid w:val="00F555F7"/>
    <w:rsid w:val="00F57F54"/>
    <w:rsid w:val="00F61D3A"/>
    <w:rsid w:val="00F62481"/>
    <w:rsid w:val="00F63218"/>
    <w:rsid w:val="00F63722"/>
    <w:rsid w:val="00F6388B"/>
    <w:rsid w:val="00F6432A"/>
    <w:rsid w:val="00F64A37"/>
    <w:rsid w:val="00F65EAE"/>
    <w:rsid w:val="00F73A95"/>
    <w:rsid w:val="00F846B5"/>
    <w:rsid w:val="00F86154"/>
    <w:rsid w:val="00F91484"/>
    <w:rsid w:val="00FA047F"/>
    <w:rsid w:val="00FA0823"/>
    <w:rsid w:val="00FA08E0"/>
    <w:rsid w:val="00FA14A5"/>
    <w:rsid w:val="00FA15C9"/>
    <w:rsid w:val="00FA2DA3"/>
    <w:rsid w:val="00FA2FA9"/>
    <w:rsid w:val="00FA3789"/>
    <w:rsid w:val="00FA7D0B"/>
    <w:rsid w:val="00FB1D26"/>
    <w:rsid w:val="00FB254D"/>
    <w:rsid w:val="00FB45D3"/>
    <w:rsid w:val="00FB7265"/>
    <w:rsid w:val="00FC0E9E"/>
    <w:rsid w:val="00FC3A62"/>
    <w:rsid w:val="00FC5C8C"/>
    <w:rsid w:val="00FC6E9E"/>
    <w:rsid w:val="00FD0D35"/>
    <w:rsid w:val="00FD140A"/>
    <w:rsid w:val="00FD1D8E"/>
    <w:rsid w:val="00FD3497"/>
    <w:rsid w:val="00FD378F"/>
    <w:rsid w:val="00FD7D73"/>
    <w:rsid w:val="00FF0A5A"/>
    <w:rsid w:val="00FF20CF"/>
    <w:rsid w:val="00FF21EE"/>
    <w:rsid w:val="00FF2500"/>
    <w:rsid w:val="00FF3507"/>
    <w:rsid w:val="00FF3E01"/>
    <w:rsid w:val="00FF44B6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D8C00"/>
  <w15:chartTrackingRefBased/>
  <w15:docId w15:val="{C2EB0A9F-F6CF-41C8-A9CE-CC6D63F9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3E21"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2"/>
    <w:link w:val="10"/>
    <w:uiPriority w:val="9"/>
    <w:qFormat/>
    <w:rsid w:val="00F21F0A"/>
    <w:pPr>
      <w:keepNext/>
      <w:keepLines/>
      <w:pageBreakBefore/>
      <w:numPr>
        <w:numId w:val="1"/>
      </w:numPr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1"/>
    <w:next w:val="a2"/>
    <w:link w:val="21"/>
    <w:uiPriority w:val="9"/>
    <w:unhideWhenUsed/>
    <w:qFormat/>
    <w:rsid w:val="00F21F0A"/>
    <w:pPr>
      <w:keepNext/>
      <w:keepLines/>
      <w:numPr>
        <w:ilvl w:val="1"/>
        <w:numId w:val="1"/>
      </w:numPr>
      <w:jc w:val="left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1"/>
    <w:next w:val="a2"/>
    <w:link w:val="30"/>
    <w:uiPriority w:val="9"/>
    <w:unhideWhenUsed/>
    <w:qFormat/>
    <w:rsid w:val="0032776E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1"/>
    <w:next w:val="a2"/>
    <w:link w:val="40"/>
    <w:uiPriority w:val="9"/>
    <w:unhideWhenUsed/>
    <w:qFormat/>
    <w:rsid w:val="003A4D4E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 Полужирный" w:eastAsiaTheme="majorEastAsia" w:hAnsi="Times New Roman Полужирный" w:cstheme="majorBidi"/>
      <w:b/>
      <w:iCs/>
    </w:rPr>
  </w:style>
  <w:style w:type="paragraph" w:styleId="5">
    <w:name w:val="heading 5"/>
    <w:basedOn w:val="a1"/>
    <w:next w:val="a2"/>
    <w:link w:val="50"/>
    <w:uiPriority w:val="9"/>
    <w:unhideWhenUsed/>
    <w:qFormat/>
    <w:rsid w:val="009046D2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</w:rPr>
  </w:style>
  <w:style w:type="paragraph" w:styleId="6">
    <w:name w:val="heading 6"/>
    <w:basedOn w:val="a1"/>
    <w:next w:val="a2"/>
    <w:link w:val="60"/>
    <w:uiPriority w:val="9"/>
    <w:unhideWhenUsed/>
    <w:qFormat/>
    <w:rsid w:val="009046D2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</w:rPr>
  </w:style>
  <w:style w:type="paragraph" w:styleId="7">
    <w:name w:val="heading 7"/>
    <w:basedOn w:val="a1"/>
    <w:next w:val="a1"/>
    <w:link w:val="70"/>
    <w:uiPriority w:val="9"/>
    <w:unhideWhenUsed/>
    <w:qFormat/>
    <w:rsid w:val="000176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unhideWhenUsed/>
    <w:qFormat/>
    <w:rsid w:val="000176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176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E7633A"/>
    <w:rPr>
      <w:color w:val="0000FF"/>
      <w:u w:val="single"/>
    </w:rPr>
  </w:style>
  <w:style w:type="paragraph" w:styleId="a7">
    <w:name w:val="List Paragraph"/>
    <w:basedOn w:val="a1"/>
    <w:uiPriority w:val="34"/>
    <w:qFormat/>
    <w:rsid w:val="00AF079D"/>
    <w:pPr>
      <w:ind w:left="720"/>
      <w:contextualSpacing/>
    </w:pPr>
  </w:style>
  <w:style w:type="paragraph" w:customStyle="1" w:styleId="a8">
    <w:name w:val="Рисунок"/>
    <w:basedOn w:val="a1"/>
    <w:next w:val="a9"/>
    <w:link w:val="aa"/>
    <w:qFormat/>
    <w:rsid w:val="00396E7D"/>
    <w:pPr>
      <w:ind w:firstLine="0"/>
      <w:jc w:val="center"/>
    </w:pPr>
    <w:rPr>
      <w:noProof/>
      <w:lang w:eastAsia="ru-RU"/>
    </w:rPr>
  </w:style>
  <w:style w:type="paragraph" w:styleId="ab">
    <w:name w:val="Title"/>
    <w:basedOn w:val="a1"/>
    <w:next w:val="a1"/>
    <w:link w:val="ac"/>
    <w:uiPriority w:val="10"/>
    <w:qFormat/>
    <w:rsid w:val="007A12F4"/>
    <w:pPr>
      <w:ind w:firstLine="0"/>
      <w:jc w:val="center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aa">
    <w:name w:val="Рисунок Знак"/>
    <w:basedOn w:val="a3"/>
    <w:link w:val="a8"/>
    <w:qFormat/>
    <w:rsid w:val="00396E7D"/>
    <w:rPr>
      <w:rFonts w:ascii="Times New Roman" w:hAnsi="Times New Roman" w:cs="Times New Roman"/>
      <w:noProof/>
      <w:sz w:val="28"/>
      <w:szCs w:val="28"/>
      <w:lang w:eastAsia="ru-RU"/>
    </w:rPr>
  </w:style>
  <w:style w:type="character" w:customStyle="1" w:styleId="ac">
    <w:name w:val="Заголовок Знак"/>
    <w:basedOn w:val="a3"/>
    <w:link w:val="ab"/>
    <w:uiPriority w:val="10"/>
    <w:rsid w:val="007A12F4"/>
    <w:rPr>
      <w:rFonts w:ascii="Times New Roman" w:eastAsiaTheme="majorEastAsia" w:hAnsi="Times New Roman" w:cs="Times New Roman"/>
      <w:b/>
      <w:bCs/>
      <w:spacing w:val="-10"/>
      <w:kern w:val="28"/>
      <w:sz w:val="36"/>
      <w:szCs w:val="36"/>
    </w:rPr>
  </w:style>
  <w:style w:type="paragraph" w:styleId="a9">
    <w:name w:val="caption"/>
    <w:basedOn w:val="a1"/>
    <w:next w:val="a2"/>
    <w:link w:val="ad"/>
    <w:uiPriority w:val="35"/>
    <w:unhideWhenUsed/>
    <w:qFormat/>
    <w:rsid w:val="00396E7D"/>
    <w:pPr>
      <w:spacing w:before="0" w:after="0"/>
      <w:ind w:firstLine="0"/>
      <w:jc w:val="center"/>
    </w:pPr>
    <w:rPr>
      <w:iCs/>
      <w:szCs w:val="18"/>
    </w:rPr>
  </w:style>
  <w:style w:type="paragraph" w:styleId="a2">
    <w:name w:val="Body Text"/>
    <w:basedOn w:val="a1"/>
    <w:link w:val="ae"/>
    <w:uiPriority w:val="99"/>
    <w:unhideWhenUsed/>
    <w:rsid w:val="00AC0AC9"/>
  </w:style>
  <w:style w:type="character" w:customStyle="1" w:styleId="ae">
    <w:name w:val="Основной текст Знак"/>
    <w:basedOn w:val="a3"/>
    <w:link w:val="a2"/>
    <w:uiPriority w:val="99"/>
    <w:rsid w:val="00AC0AC9"/>
    <w:rPr>
      <w:rFonts w:ascii="Times New Roman" w:hAnsi="Times New Roman" w:cs="Times New Roman"/>
      <w:sz w:val="28"/>
      <w:szCs w:val="28"/>
    </w:rPr>
  </w:style>
  <w:style w:type="paragraph" w:styleId="af">
    <w:name w:val="table of figures"/>
    <w:basedOn w:val="a1"/>
    <w:next w:val="a1"/>
    <w:uiPriority w:val="99"/>
    <w:unhideWhenUsed/>
    <w:rsid w:val="00FA2DA3"/>
    <w:pPr>
      <w:tabs>
        <w:tab w:val="left" w:pos="709"/>
        <w:tab w:val="right" w:leader="dot" w:pos="9639"/>
      </w:tabs>
      <w:spacing w:before="60" w:after="60"/>
      <w:ind w:firstLine="0"/>
      <w:jc w:val="left"/>
    </w:pPr>
  </w:style>
  <w:style w:type="character" w:customStyle="1" w:styleId="10">
    <w:name w:val="Заголовок 1 Знак"/>
    <w:basedOn w:val="a3"/>
    <w:link w:val="1"/>
    <w:uiPriority w:val="9"/>
    <w:rsid w:val="00F21F0A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21">
    <w:name w:val="Заголовок 2 Знак"/>
    <w:basedOn w:val="a3"/>
    <w:link w:val="2"/>
    <w:uiPriority w:val="9"/>
    <w:rsid w:val="00F21F0A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3"/>
    <w:link w:val="3"/>
    <w:uiPriority w:val="9"/>
    <w:rsid w:val="0032776E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f0">
    <w:name w:val="Заголовок без нумерации"/>
    <w:basedOn w:val="1"/>
    <w:next w:val="a2"/>
    <w:qFormat/>
    <w:rsid w:val="009B3D0B"/>
    <w:pPr>
      <w:numPr>
        <w:numId w:val="0"/>
      </w:numPr>
    </w:pPr>
  </w:style>
  <w:style w:type="paragraph" w:styleId="11">
    <w:name w:val="toc 1"/>
    <w:basedOn w:val="a1"/>
    <w:next w:val="a1"/>
    <w:autoRedefine/>
    <w:uiPriority w:val="39"/>
    <w:unhideWhenUsed/>
    <w:rsid w:val="00B14CAF"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22">
    <w:name w:val="toc 2"/>
    <w:basedOn w:val="a1"/>
    <w:next w:val="a1"/>
    <w:autoRedefine/>
    <w:uiPriority w:val="39"/>
    <w:unhideWhenUsed/>
    <w:rsid w:val="00B14CAF"/>
    <w:pPr>
      <w:tabs>
        <w:tab w:val="left" w:pos="709"/>
        <w:tab w:val="left" w:pos="1320"/>
        <w:tab w:val="right" w:leader="dot" w:pos="9639"/>
      </w:tabs>
      <w:spacing w:before="0" w:after="0" w:line="276" w:lineRule="auto"/>
      <w:ind w:firstLine="0"/>
    </w:pPr>
  </w:style>
  <w:style w:type="paragraph" w:styleId="31">
    <w:name w:val="toc 3"/>
    <w:basedOn w:val="a1"/>
    <w:next w:val="a1"/>
    <w:autoRedefine/>
    <w:uiPriority w:val="39"/>
    <w:unhideWhenUsed/>
    <w:rsid w:val="00B14CAF"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af1">
    <w:name w:val="header"/>
    <w:basedOn w:val="a1"/>
    <w:link w:val="af2"/>
    <w:uiPriority w:val="99"/>
    <w:unhideWhenUsed/>
    <w:rsid w:val="00EC07C7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3"/>
    <w:link w:val="af1"/>
    <w:uiPriority w:val="99"/>
    <w:rsid w:val="00EC07C7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1"/>
    <w:link w:val="af4"/>
    <w:uiPriority w:val="99"/>
    <w:unhideWhenUsed/>
    <w:rsid w:val="00EC07C7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3"/>
    <w:link w:val="af3"/>
    <w:uiPriority w:val="99"/>
    <w:rsid w:val="00EC07C7"/>
    <w:rPr>
      <w:rFonts w:ascii="Times New Roman" w:hAnsi="Times New Roman" w:cs="Times New Roman"/>
      <w:sz w:val="28"/>
      <w:szCs w:val="28"/>
    </w:rPr>
  </w:style>
  <w:style w:type="character" w:customStyle="1" w:styleId="af5">
    <w:name w:val="Текст таблицы Знак"/>
    <w:basedOn w:val="ae"/>
    <w:link w:val="af6"/>
    <w:qFormat/>
    <w:locked/>
    <w:rsid w:val="00861BF3"/>
    <w:rPr>
      <w:rFonts w:ascii="Times New Roman" w:eastAsia="Arial" w:hAnsi="Times New Roman" w:cs="Times New Roman"/>
      <w:sz w:val="24"/>
      <w:szCs w:val="24"/>
    </w:rPr>
  </w:style>
  <w:style w:type="paragraph" w:customStyle="1" w:styleId="af6">
    <w:name w:val="Текст таблицы"/>
    <w:basedOn w:val="a2"/>
    <w:link w:val="af5"/>
    <w:qFormat/>
    <w:rsid w:val="00861BF3"/>
    <w:pPr>
      <w:spacing w:before="60" w:after="60"/>
      <w:ind w:firstLine="0"/>
      <w:jc w:val="left"/>
    </w:pPr>
    <w:rPr>
      <w:rFonts w:eastAsia="Arial"/>
      <w:sz w:val="24"/>
      <w:szCs w:val="24"/>
    </w:rPr>
  </w:style>
  <w:style w:type="table" w:styleId="af7">
    <w:name w:val="Table Grid"/>
    <w:basedOn w:val="a4"/>
    <w:uiPriority w:val="39"/>
    <w:qFormat/>
    <w:rsid w:val="006804EB"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Заголовок таблицы"/>
    <w:basedOn w:val="af6"/>
    <w:qFormat/>
    <w:rsid w:val="006804EB"/>
    <w:pPr>
      <w:jc w:val="center"/>
    </w:pPr>
    <w:rPr>
      <w:b/>
      <w:bCs/>
    </w:rPr>
  </w:style>
  <w:style w:type="paragraph" w:customStyle="1" w:styleId="af9">
    <w:name w:val="Заголовок вне содержания"/>
    <w:basedOn w:val="af0"/>
    <w:next w:val="a2"/>
    <w:link w:val="afa"/>
    <w:qFormat/>
    <w:rsid w:val="00EE631D"/>
    <w:pPr>
      <w:outlineLvl w:val="9"/>
    </w:pPr>
  </w:style>
  <w:style w:type="paragraph" w:styleId="afb">
    <w:name w:val="TOC Heading"/>
    <w:basedOn w:val="1"/>
    <w:next w:val="a1"/>
    <w:uiPriority w:val="39"/>
    <w:unhideWhenUsed/>
    <w:qFormat/>
    <w:rsid w:val="00EE631D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character" w:customStyle="1" w:styleId="afa">
    <w:name w:val="Заголовок вне содержания Знак"/>
    <w:basedOn w:val="a3"/>
    <w:link w:val="af9"/>
    <w:rsid w:val="00EE631D"/>
    <w:rPr>
      <w:rFonts w:ascii="Times New Roman" w:eastAsiaTheme="majorEastAsia" w:hAnsi="Times New Roman" w:cstheme="majorBidi"/>
      <w:b/>
      <w:sz w:val="36"/>
      <w:szCs w:val="32"/>
    </w:rPr>
  </w:style>
  <w:style w:type="paragraph" w:styleId="afc">
    <w:name w:val="footnote text"/>
    <w:basedOn w:val="a1"/>
    <w:link w:val="afd"/>
    <w:uiPriority w:val="99"/>
    <w:unhideWhenUsed/>
    <w:qFormat/>
    <w:rsid w:val="006B7258"/>
    <w:pPr>
      <w:spacing w:before="0" w:after="0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rsid w:val="006B7258"/>
    <w:rPr>
      <w:rFonts w:ascii="Times New Roman" w:hAnsi="Times New Roman" w:cs="Times New Roman"/>
      <w:sz w:val="20"/>
      <w:szCs w:val="20"/>
    </w:rPr>
  </w:style>
  <w:style w:type="character" w:styleId="afe">
    <w:name w:val="footnote reference"/>
    <w:basedOn w:val="a3"/>
    <w:unhideWhenUsed/>
    <w:rsid w:val="006B7258"/>
    <w:rPr>
      <w:vertAlign w:val="superscript"/>
    </w:rPr>
  </w:style>
  <w:style w:type="character" w:styleId="aff">
    <w:name w:val="annotation reference"/>
    <w:basedOn w:val="a3"/>
    <w:uiPriority w:val="99"/>
    <w:semiHidden/>
    <w:unhideWhenUsed/>
    <w:rsid w:val="00414329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rsid w:val="00414329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uiPriority w:val="99"/>
    <w:rsid w:val="00414329"/>
    <w:rPr>
      <w:rFonts w:ascii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1432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14329"/>
    <w:rPr>
      <w:rFonts w:ascii="Times New Roman" w:hAnsi="Times New Roman" w:cs="Times New Roman"/>
      <w:b/>
      <w:bCs/>
      <w:sz w:val="20"/>
      <w:szCs w:val="20"/>
    </w:rPr>
  </w:style>
  <w:style w:type="character" w:styleId="aff4">
    <w:name w:val="Placeholder Text"/>
    <w:basedOn w:val="a3"/>
    <w:uiPriority w:val="99"/>
    <w:semiHidden/>
    <w:rsid w:val="001F4B50"/>
    <w:rPr>
      <w:color w:val="808080"/>
    </w:rPr>
  </w:style>
  <w:style w:type="character" w:styleId="aff5">
    <w:name w:val="Emphasis"/>
    <w:basedOn w:val="a3"/>
    <w:uiPriority w:val="20"/>
    <w:qFormat/>
    <w:rsid w:val="00CB642B"/>
    <w:rPr>
      <w:i/>
      <w:iCs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C81477"/>
    <w:rPr>
      <w:color w:val="605E5C"/>
      <w:shd w:val="clear" w:color="auto" w:fill="E1DFDD"/>
    </w:rPr>
  </w:style>
  <w:style w:type="paragraph" w:styleId="aff6">
    <w:name w:val="Normal (Web)"/>
    <w:basedOn w:val="a1"/>
    <w:uiPriority w:val="99"/>
    <w:rsid w:val="00782D32"/>
    <w:rPr>
      <w:rFonts w:eastAsia="Times New Roman"/>
      <w:snapToGrid w:val="0"/>
      <w:color w:val="000000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3A4D4E"/>
    <w:rPr>
      <w:rFonts w:ascii="Times New Roman Полужирный" w:eastAsiaTheme="majorEastAsia" w:hAnsi="Times New Roman Полужирный" w:cstheme="majorBidi"/>
      <w:b/>
      <w:i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rsid w:val="009046D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rsid w:val="009046D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70">
    <w:name w:val="Заголовок 7 Знак"/>
    <w:basedOn w:val="a3"/>
    <w:link w:val="7"/>
    <w:uiPriority w:val="9"/>
    <w:rsid w:val="000176EF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3"/>
    <w:link w:val="8"/>
    <w:uiPriority w:val="9"/>
    <w:rsid w:val="000176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017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5"/>
    <w:uiPriority w:val="99"/>
    <w:semiHidden/>
    <w:unhideWhenUsed/>
    <w:rsid w:val="000176EF"/>
    <w:pPr>
      <w:numPr>
        <w:numId w:val="2"/>
      </w:numPr>
    </w:pPr>
  </w:style>
  <w:style w:type="paragraph" w:styleId="aff7">
    <w:name w:val="Balloon Text"/>
    <w:basedOn w:val="a1"/>
    <w:link w:val="aff8"/>
    <w:uiPriority w:val="99"/>
    <w:semiHidden/>
    <w:unhideWhenUsed/>
    <w:rsid w:val="008564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3"/>
    <w:link w:val="aff7"/>
    <w:uiPriority w:val="99"/>
    <w:semiHidden/>
    <w:rsid w:val="008564DD"/>
    <w:rPr>
      <w:rFonts w:ascii="Segoe UI" w:hAnsi="Segoe UI" w:cs="Segoe UI"/>
      <w:sz w:val="18"/>
      <w:szCs w:val="18"/>
    </w:rPr>
  </w:style>
  <w:style w:type="paragraph" w:styleId="41">
    <w:name w:val="toc 4"/>
    <w:basedOn w:val="a1"/>
    <w:next w:val="a1"/>
    <w:autoRedefine/>
    <w:uiPriority w:val="39"/>
    <w:unhideWhenUsed/>
    <w:rsid w:val="002D3CC1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2D3CC1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2D3CC1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2D3CC1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2D3CC1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2D3CC1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23">
    <w:name w:val="Неразрешенное упоминание2"/>
    <w:basedOn w:val="a3"/>
    <w:uiPriority w:val="99"/>
    <w:semiHidden/>
    <w:unhideWhenUsed/>
    <w:rsid w:val="002D3CC1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9A147B"/>
    <w:rPr>
      <w:color w:val="605E5C"/>
      <w:shd w:val="clear" w:color="auto" w:fill="E1DFDD"/>
    </w:rPr>
  </w:style>
  <w:style w:type="character" w:styleId="aff9">
    <w:name w:val="Unresolved Mention"/>
    <w:basedOn w:val="a3"/>
    <w:uiPriority w:val="99"/>
    <w:semiHidden/>
    <w:unhideWhenUsed/>
    <w:rsid w:val="003A4D4E"/>
    <w:rPr>
      <w:color w:val="605E5C"/>
      <w:shd w:val="clear" w:color="auto" w:fill="E1DFDD"/>
    </w:rPr>
  </w:style>
  <w:style w:type="table" w:customStyle="1" w:styleId="120">
    <w:name w:val="Таблица (12)"/>
    <w:basedOn w:val="a4"/>
    <w:rsid w:val="00581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wordWrap/>
        <w:jc w:val="left"/>
      </w:pPr>
      <w:rPr>
        <w:rFonts w:ascii="Times New Roman" w:hAnsi="Times New Roman"/>
        <w:b/>
        <w:i w:val="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a0">
    <w:name w:val="Нумерация списка числами!"/>
    <w:basedOn w:val="a1"/>
    <w:rsid w:val="00BF156A"/>
    <w:pPr>
      <w:numPr>
        <w:numId w:val="3"/>
      </w:numPr>
    </w:pPr>
  </w:style>
  <w:style w:type="paragraph" w:styleId="affa">
    <w:name w:val="No Spacing"/>
    <w:uiPriority w:val="1"/>
    <w:qFormat/>
    <w:rsid w:val="0017296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0">
    <w:name w:val="Список маркированный уровень 2"/>
    <w:basedOn w:val="a1"/>
    <w:rsid w:val="00C228F0"/>
    <w:pPr>
      <w:numPr>
        <w:numId w:val="9"/>
      </w:numPr>
    </w:pPr>
  </w:style>
  <w:style w:type="character" w:customStyle="1" w:styleId="ad">
    <w:name w:val="Название объекта Знак"/>
    <w:link w:val="a9"/>
    <w:uiPriority w:val="35"/>
    <w:qFormat/>
    <w:locked/>
    <w:rsid w:val="00396E7D"/>
    <w:rPr>
      <w:rFonts w:ascii="Times New Roman" w:hAnsi="Times New Roman" w:cs="Times New Roman"/>
      <w:iCs/>
      <w:sz w:val="28"/>
      <w:szCs w:val="18"/>
    </w:rPr>
  </w:style>
  <w:style w:type="character" w:customStyle="1" w:styleId="affb">
    <w:name w:val="Выделение подчеркиванием"/>
    <w:qFormat/>
    <w:rsid w:val="00687E42"/>
    <w:rPr>
      <w:u w:val="single"/>
    </w:rPr>
  </w:style>
  <w:style w:type="paragraph" w:customStyle="1" w:styleId="-">
    <w:name w:val="Титульный лист - текст"/>
    <w:link w:val="-0"/>
    <w:rsid w:val="00687E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я_Технический стиль 3"/>
    <w:basedOn w:val="-"/>
    <w:link w:val="34"/>
    <w:qFormat/>
    <w:rsid w:val="00687E42"/>
    <w:rPr>
      <w:rFonts w:ascii="Arial" w:hAnsi="Arial"/>
      <w:b/>
      <w:sz w:val="24"/>
      <w:lang w:val="x-none" w:eastAsia="x-none"/>
    </w:rPr>
  </w:style>
  <w:style w:type="character" w:customStyle="1" w:styleId="-0">
    <w:name w:val="Титульный лист - текст Знак"/>
    <w:link w:val="-"/>
    <w:rsid w:val="00687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я_Технический стиль 3 Знак"/>
    <w:link w:val="33"/>
    <w:rsid w:val="00687E42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13">
    <w:name w:val="я_Технический стиль 1 Знак"/>
    <w:link w:val="14"/>
    <w:rsid w:val="00687E42"/>
    <w:rPr>
      <w:rFonts w:ascii="Arial" w:hAnsi="Arial" w:cs="Arial"/>
      <w:b/>
      <w:bCs/>
      <w:color w:val="000000"/>
      <w:sz w:val="24"/>
      <w:szCs w:val="24"/>
    </w:rPr>
  </w:style>
  <w:style w:type="paragraph" w:customStyle="1" w:styleId="14">
    <w:name w:val="я_Технический стиль 1"/>
    <w:basedOn w:val="a1"/>
    <w:link w:val="13"/>
    <w:qFormat/>
    <w:rsid w:val="00687E42"/>
    <w:pPr>
      <w:pBdr>
        <w:bottom w:val="single" w:sz="12" w:space="1" w:color="000000"/>
      </w:pBdr>
      <w:spacing w:before="0" w:after="0"/>
      <w:ind w:left="142" w:right="140" w:firstLine="0"/>
      <w:jc w:val="center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ГОС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9F15-7111-4154-BADB-2FF6BD59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Антонов Алексей</cp:lastModifiedBy>
  <cp:revision>4</cp:revision>
  <dcterms:created xsi:type="dcterms:W3CDTF">2025-03-14T07:01:00Z</dcterms:created>
  <dcterms:modified xsi:type="dcterms:W3CDTF">2025-03-14T08:48:00Z</dcterms:modified>
</cp:coreProperties>
</file>